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411"/>
        <w:gridCol w:w="311"/>
        <w:gridCol w:w="1860"/>
        <w:gridCol w:w="1235"/>
        <w:gridCol w:w="1540"/>
        <w:gridCol w:w="1845"/>
        <w:gridCol w:w="934"/>
      </w:tblGrid>
      <w:tr w:rsidR="00D11AAF" w:rsidRPr="00D11AAF" w14:paraId="685BD93D" w14:textId="77777777" w:rsidTr="00A93114">
        <w:trPr>
          <w:tblHeader/>
        </w:trPr>
        <w:tc>
          <w:tcPr>
            <w:tcW w:w="3722" w:type="dxa"/>
            <w:gridSpan w:val="2"/>
            <w:vMerge w:val="restart"/>
            <w:tcBorders>
              <w:top w:val="single" w:sz="36" w:space="0" w:color="0000FF"/>
              <w:left w:val="single" w:sz="36" w:space="0" w:color="0000FF"/>
              <w:bottom w:val="nil"/>
              <w:right w:val="single" w:sz="36" w:space="0" w:color="0000FF"/>
            </w:tcBorders>
          </w:tcPr>
          <w:p w14:paraId="5BC2252C" w14:textId="77777777" w:rsidR="00D11AAF" w:rsidRDefault="00D11AAF" w:rsidP="0001190C">
            <w:pPr>
              <w:rPr>
                <w:rFonts w:ascii="Arial" w:hAnsi="Arial" w:cs="Arial"/>
                <w:sz w:val="16"/>
                <w:szCs w:val="16"/>
              </w:rPr>
            </w:pPr>
            <w:bookmarkStart w:id="0" w:name="_GoBack"/>
            <w:bookmarkEnd w:id="0"/>
            <w:r w:rsidRPr="0001190C">
              <w:rPr>
                <w:rFonts w:ascii="Arial" w:hAnsi="Arial" w:cs="Arial"/>
                <w:sz w:val="16"/>
                <w:szCs w:val="16"/>
              </w:rPr>
              <w:t>Firma</w:t>
            </w:r>
            <w:r w:rsidR="0001190C">
              <w:rPr>
                <w:rFonts w:ascii="Arial" w:hAnsi="Arial" w:cs="Arial"/>
                <w:sz w:val="16"/>
                <w:szCs w:val="16"/>
              </w:rPr>
              <w:t>:</w:t>
            </w:r>
          </w:p>
          <w:p w14:paraId="4218EB84" w14:textId="77777777"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0000FF"/>
              <w:left w:val="single" w:sz="36" w:space="0" w:color="0000FF"/>
              <w:bottom w:val="nil"/>
              <w:right w:val="single" w:sz="36" w:space="0" w:color="0000FF"/>
            </w:tcBorders>
            <w:shd w:val="clear" w:color="auto" w:fill="0000FF"/>
          </w:tcPr>
          <w:p w14:paraId="510FFB52" w14:textId="77777777"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14:paraId="6D2966DB" w14:textId="77777777" w:rsidR="00D11AAF" w:rsidRPr="00C576E1" w:rsidRDefault="00D11AAF" w:rsidP="004906F0">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12 ArbSc</w:t>
            </w:r>
            <w:r w:rsidR="004906F0">
              <w:rPr>
                <w:rFonts w:ascii="Arial Narrow" w:hAnsi="Arial Narrow" w:cs="Arial"/>
                <w:color w:val="FFFFFF" w:themeColor="background1"/>
                <w:sz w:val="16"/>
                <w:szCs w:val="16"/>
              </w:rPr>
              <w:t>hG, § 9 BetrSichV, § 3 VSG 1.1</w:t>
            </w:r>
          </w:p>
        </w:tc>
      </w:tr>
      <w:tr w:rsidR="00D11AAF" w:rsidRPr="00D11AAF" w14:paraId="1992B0C5" w14:textId="77777777" w:rsidTr="00A93114">
        <w:trPr>
          <w:tblHeader/>
        </w:trPr>
        <w:tc>
          <w:tcPr>
            <w:tcW w:w="3722" w:type="dxa"/>
            <w:gridSpan w:val="2"/>
            <w:vMerge/>
            <w:tcBorders>
              <w:top w:val="nil"/>
              <w:left w:val="single" w:sz="36" w:space="0" w:color="0000FF"/>
              <w:bottom w:val="nil"/>
              <w:right w:val="single" w:sz="36" w:space="0" w:color="0000FF"/>
            </w:tcBorders>
          </w:tcPr>
          <w:p w14:paraId="26A9F8C4" w14:textId="77777777" w:rsidR="00D11AAF" w:rsidRPr="00D11AAF" w:rsidRDefault="00D11AAF" w:rsidP="00D11AAF">
            <w:pPr>
              <w:rPr>
                <w:rFonts w:ascii="Arial" w:hAnsi="Arial" w:cs="Arial"/>
              </w:rPr>
            </w:pPr>
          </w:p>
        </w:tc>
        <w:tc>
          <w:tcPr>
            <w:tcW w:w="7414" w:type="dxa"/>
            <w:gridSpan w:val="5"/>
            <w:tcBorders>
              <w:top w:val="nil"/>
              <w:left w:val="single" w:sz="36" w:space="0" w:color="0000FF"/>
              <w:bottom w:val="single" w:sz="12" w:space="0" w:color="0000FF"/>
              <w:right w:val="single" w:sz="36" w:space="0" w:color="0000FF"/>
            </w:tcBorders>
          </w:tcPr>
          <w:p w14:paraId="61B9377D" w14:textId="7CD0E0A0" w:rsidR="00D11AAF" w:rsidRPr="00A67320" w:rsidRDefault="00A67320" w:rsidP="00A67320">
            <w:pPr>
              <w:rPr>
                <w:rFonts w:ascii="Arial" w:hAnsi="Arial" w:cs="Arial"/>
                <w:b/>
                <w:sz w:val="24"/>
                <w:szCs w:val="24"/>
              </w:rPr>
            </w:pPr>
            <w:r w:rsidRPr="00A67320">
              <w:rPr>
                <w:rFonts w:ascii="Arial" w:hAnsi="Arial" w:cs="Arial"/>
                <w:b/>
                <w:sz w:val="24"/>
                <w:szCs w:val="24"/>
              </w:rPr>
              <w:t xml:space="preserve">Beschäftigung </w:t>
            </w:r>
            <w:r w:rsidR="004E289F">
              <w:rPr>
                <w:rFonts w:ascii="Arial" w:hAnsi="Arial" w:cs="Arial"/>
                <w:b/>
                <w:sz w:val="24"/>
                <w:szCs w:val="24"/>
              </w:rPr>
              <w:t>werdender und stillender Mütter</w:t>
            </w:r>
          </w:p>
        </w:tc>
      </w:tr>
      <w:tr w:rsidR="00D11AAF" w:rsidRPr="00D11AAF" w14:paraId="52DC04DA" w14:textId="77777777" w:rsidTr="008C7CE0">
        <w:trPr>
          <w:tblHeader/>
        </w:trPr>
        <w:tc>
          <w:tcPr>
            <w:tcW w:w="3722" w:type="dxa"/>
            <w:gridSpan w:val="2"/>
            <w:vMerge/>
            <w:tcBorders>
              <w:top w:val="nil"/>
              <w:left w:val="single" w:sz="36" w:space="0" w:color="0000FF"/>
              <w:bottom w:val="single" w:sz="12" w:space="0" w:color="0000FF"/>
              <w:right w:val="single" w:sz="36" w:space="0" w:color="0000FF"/>
            </w:tcBorders>
          </w:tcPr>
          <w:p w14:paraId="2B9440CC" w14:textId="77777777" w:rsidR="00D11AAF" w:rsidRPr="00D11AAF" w:rsidRDefault="00D11AAF" w:rsidP="00D11AAF">
            <w:pPr>
              <w:rPr>
                <w:rFonts w:ascii="Arial" w:hAnsi="Arial" w:cs="Arial"/>
              </w:rPr>
            </w:pPr>
          </w:p>
        </w:tc>
        <w:tc>
          <w:tcPr>
            <w:tcW w:w="7414" w:type="dxa"/>
            <w:gridSpan w:val="5"/>
            <w:tcBorders>
              <w:top w:val="single" w:sz="12" w:space="0" w:color="0000FF"/>
              <w:left w:val="single" w:sz="36" w:space="0" w:color="0000FF"/>
              <w:bottom w:val="nil"/>
              <w:right w:val="single" w:sz="36" w:space="0" w:color="0000FF"/>
            </w:tcBorders>
          </w:tcPr>
          <w:p w14:paraId="718693AB" w14:textId="77777777" w:rsidR="00D11AAF" w:rsidRPr="004E289F" w:rsidRDefault="00A67320" w:rsidP="00A67320">
            <w:pPr>
              <w:rPr>
                <w:rFonts w:ascii="Arial" w:hAnsi="Arial" w:cs="Arial"/>
              </w:rPr>
            </w:pPr>
            <w:r w:rsidRPr="004E289F">
              <w:rPr>
                <w:rFonts w:ascii="Arial" w:hAnsi="Arial" w:cs="Arial"/>
                <w:sz w:val="24"/>
                <w:szCs w:val="24"/>
              </w:rPr>
              <w:t>(Schutzmaßnahmen gem. MuSchG)</w:t>
            </w:r>
          </w:p>
        </w:tc>
      </w:tr>
      <w:tr w:rsidR="00D11AAF" w:rsidRPr="00D11AAF" w14:paraId="34DDAD64" w14:textId="77777777"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14:paraId="5DB2F13E" w14:textId="251E8934" w:rsidR="00D11AAF" w:rsidRPr="00C576E1" w:rsidRDefault="00D11AAF" w:rsidP="00A94CAB">
            <w:pPr>
              <w:jc w:val="center"/>
              <w:rPr>
                <w:rFonts w:ascii="Arial" w:hAnsi="Arial" w:cs="Arial"/>
                <w:b/>
                <w:color w:val="FFFFFF" w:themeColor="background1"/>
              </w:rPr>
            </w:pPr>
            <w:r w:rsidRPr="00C576E1">
              <w:rPr>
                <w:rFonts w:ascii="Arial" w:hAnsi="Arial" w:cs="Arial"/>
                <w:b/>
                <w:color w:val="FFFFFF" w:themeColor="background1"/>
              </w:rPr>
              <w:t xml:space="preserve">Gefahren für </w:t>
            </w:r>
            <w:r w:rsidR="003A198A">
              <w:rPr>
                <w:rFonts w:ascii="Arial" w:hAnsi="Arial" w:cs="Arial"/>
                <w:b/>
                <w:color w:val="FFFFFF" w:themeColor="background1"/>
              </w:rPr>
              <w:t>den Menschen</w:t>
            </w:r>
          </w:p>
        </w:tc>
      </w:tr>
      <w:tr w:rsidR="00F55FE2" w:rsidRPr="00D11AAF" w14:paraId="2E81F011" w14:textId="77777777" w:rsidTr="00A93114">
        <w:tc>
          <w:tcPr>
            <w:tcW w:w="10202" w:type="dxa"/>
            <w:gridSpan w:val="6"/>
            <w:tcBorders>
              <w:top w:val="nil"/>
              <w:left w:val="single" w:sz="36" w:space="0" w:color="0000FF"/>
              <w:bottom w:val="nil"/>
              <w:right w:val="single" w:sz="12" w:space="0" w:color="0000FF"/>
            </w:tcBorders>
          </w:tcPr>
          <w:p w14:paraId="1A4B59A0" w14:textId="77777777" w:rsidR="004E289F" w:rsidRPr="004E289F" w:rsidRDefault="004E289F" w:rsidP="00A67320">
            <w:pPr>
              <w:ind w:left="142"/>
              <w:rPr>
                <w:rFonts w:ascii="Arial" w:hAnsi="Arial" w:cs="Arial"/>
                <w:sz w:val="10"/>
                <w:szCs w:val="10"/>
              </w:rPr>
            </w:pPr>
          </w:p>
          <w:p w14:paraId="4EC8EA41" w14:textId="3336DB55" w:rsidR="00B245E3" w:rsidRDefault="00A67320" w:rsidP="00A67320">
            <w:pPr>
              <w:ind w:left="142"/>
              <w:rPr>
                <w:rFonts w:ascii="Arial" w:hAnsi="Arial" w:cs="Arial"/>
                <w:sz w:val="20"/>
                <w:szCs w:val="20"/>
              </w:rPr>
            </w:pPr>
            <w:r w:rsidRPr="002503E5">
              <w:rPr>
                <w:rFonts w:ascii="Arial" w:hAnsi="Arial" w:cs="Arial"/>
                <w:sz w:val="20"/>
                <w:szCs w:val="20"/>
              </w:rPr>
              <w:t>Gefahr für die Leibesfrucht, die werdende bzw. stillende Mutter und deren Säugling durch übermäßige körperliche Beanspruchung, Verletzung oder die Aufnahme von schädlichen Stoffen</w:t>
            </w:r>
          </w:p>
          <w:p w14:paraId="3751B550" w14:textId="75837268" w:rsidR="004E289F" w:rsidRPr="004E289F" w:rsidRDefault="004E289F" w:rsidP="00A67320">
            <w:pPr>
              <w:ind w:left="142"/>
              <w:rPr>
                <w:rFonts w:ascii="Arial" w:hAnsi="Arial" w:cs="Arial"/>
                <w:sz w:val="10"/>
                <w:szCs w:val="10"/>
              </w:rPr>
            </w:pPr>
          </w:p>
        </w:tc>
        <w:tc>
          <w:tcPr>
            <w:tcW w:w="934" w:type="dxa"/>
            <w:vMerge w:val="restart"/>
            <w:tcBorders>
              <w:top w:val="nil"/>
              <w:left w:val="single" w:sz="12" w:space="0" w:color="0000FF"/>
              <w:bottom w:val="nil"/>
              <w:right w:val="single" w:sz="36" w:space="0" w:color="0000FF"/>
            </w:tcBorders>
          </w:tcPr>
          <w:p w14:paraId="6DECBFAB" w14:textId="4B6C73AD" w:rsidR="00F55FE2" w:rsidRPr="00D11AAF" w:rsidRDefault="00A94CAB" w:rsidP="00F55FE2">
            <w:pPr>
              <w:rPr>
                <w:rFonts w:ascii="Arial" w:hAnsi="Arial" w:cs="Arial"/>
              </w:rPr>
            </w:pPr>
            <w:r w:rsidRPr="00792FB8">
              <w:rPr>
                <w:rFonts w:ascii="Arial" w:hAnsi="Arial" w:cs="Arial"/>
                <w:noProof/>
                <w:sz w:val="6"/>
                <w:szCs w:val="6"/>
                <w:lang w:eastAsia="de-DE"/>
              </w:rPr>
              <w:drawing>
                <wp:anchor distT="0" distB="0" distL="114300" distR="114300" simplePos="0" relativeHeight="251659264" behindDoc="0" locked="0" layoutInCell="1" allowOverlap="1" wp14:anchorId="564677C6" wp14:editId="58036C3D">
                  <wp:simplePos x="0" y="0"/>
                  <wp:positionH relativeFrom="column">
                    <wp:posOffset>-26035</wp:posOffset>
                  </wp:positionH>
                  <wp:positionV relativeFrom="paragraph">
                    <wp:posOffset>1490345</wp:posOffset>
                  </wp:positionV>
                  <wp:extent cx="492760" cy="437515"/>
                  <wp:effectExtent l="0" t="0" r="2540" b="6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437515"/>
                          </a:xfrm>
                          <a:prstGeom prst="rect">
                            <a:avLst/>
                          </a:prstGeom>
                          <a:noFill/>
                          <a:ln>
                            <a:noFill/>
                          </a:ln>
                        </pic:spPr>
                      </pic:pic>
                    </a:graphicData>
                  </a:graphic>
                </wp:anchor>
              </w:drawing>
            </w:r>
            <w:r w:rsidRPr="002B4F75">
              <w:rPr>
                <w:rFonts w:ascii="Arial" w:eastAsia="Times New Roman" w:hAnsi="Arial" w:cs="Arial"/>
                <w:noProof/>
                <w:sz w:val="6"/>
                <w:szCs w:val="6"/>
                <w:lang w:eastAsia="de-DE"/>
              </w:rPr>
              <w:drawing>
                <wp:anchor distT="0" distB="0" distL="114300" distR="114300" simplePos="0" relativeHeight="251658240" behindDoc="0" locked="0" layoutInCell="1" allowOverlap="1" wp14:anchorId="3CC977D5" wp14:editId="707873E8">
                  <wp:simplePos x="0" y="0"/>
                  <wp:positionH relativeFrom="column">
                    <wp:posOffset>-25400</wp:posOffset>
                  </wp:positionH>
                  <wp:positionV relativeFrom="paragraph">
                    <wp:posOffset>982345</wp:posOffset>
                  </wp:positionV>
                  <wp:extent cx="492760" cy="437515"/>
                  <wp:effectExtent l="0" t="0" r="254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437515"/>
                          </a:xfrm>
                          <a:prstGeom prst="rect">
                            <a:avLst/>
                          </a:prstGeom>
                          <a:noFill/>
                          <a:ln>
                            <a:noFill/>
                          </a:ln>
                        </pic:spPr>
                      </pic:pic>
                    </a:graphicData>
                  </a:graphic>
                </wp:anchor>
              </w:drawing>
            </w:r>
            <w:r w:rsidRPr="002B4F75">
              <w:rPr>
                <w:rFonts w:ascii="Arial" w:eastAsia="Times New Roman" w:hAnsi="Arial" w:cs="Arial"/>
                <w:noProof/>
                <w:sz w:val="6"/>
                <w:szCs w:val="6"/>
                <w:lang w:eastAsia="de-DE"/>
              </w:rPr>
              <w:drawing>
                <wp:anchor distT="0" distB="0" distL="114300" distR="114300" simplePos="0" relativeHeight="251660288" behindDoc="0" locked="0" layoutInCell="1" allowOverlap="1" wp14:anchorId="4528EA09" wp14:editId="15581DB5">
                  <wp:simplePos x="0" y="0"/>
                  <wp:positionH relativeFrom="column">
                    <wp:posOffset>-26035</wp:posOffset>
                  </wp:positionH>
                  <wp:positionV relativeFrom="paragraph">
                    <wp:posOffset>2045970</wp:posOffset>
                  </wp:positionV>
                  <wp:extent cx="492760" cy="437515"/>
                  <wp:effectExtent l="0" t="0" r="2540" b="63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760" cy="437515"/>
                          </a:xfrm>
                          <a:prstGeom prst="rect">
                            <a:avLst/>
                          </a:prstGeom>
                          <a:noFill/>
                          <a:ln>
                            <a:noFill/>
                          </a:ln>
                        </pic:spPr>
                      </pic:pic>
                    </a:graphicData>
                  </a:graphic>
                </wp:anchor>
              </w:drawing>
            </w:r>
            <w:r w:rsidRPr="002B4F75">
              <w:rPr>
                <w:rFonts w:ascii="Arial" w:eastAsia="Times New Roman" w:hAnsi="Arial" w:cs="Arial"/>
                <w:noProof/>
                <w:sz w:val="6"/>
                <w:szCs w:val="6"/>
                <w:lang w:eastAsia="de-DE"/>
              </w:rPr>
              <w:drawing>
                <wp:anchor distT="0" distB="0" distL="114300" distR="114300" simplePos="0" relativeHeight="251661312" behindDoc="0" locked="0" layoutInCell="1" allowOverlap="1" wp14:anchorId="53813113" wp14:editId="307BB83F">
                  <wp:simplePos x="0" y="0"/>
                  <wp:positionH relativeFrom="column">
                    <wp:posOffset>-25400</wp:posOffset>
                  </wp:positionH>
                  <wp:positionV relativeFrom="paragraph">
                    <wp:posOffset>2626995</wp:posOffset>
                  </wp:positionV>
                  <wp:extent cx="492760" cy="437515"/>
                  <wp:effectExtent l="0" t="0" r="2540"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60" cy="437515"/>
                          </a:xfrm>
                          <a:prstGeom prst="rect">
                            <a:avLst/>
                          </a:prstGeom>
                          <a:noFill/>
                          <a:ln>
                            <a:noFill/>
                          </a:ln>
                        </pic:spPr>
                      </pic:pic>
                    </a:graphicData>
                  </a:graphic>
                </wp:anchor>
              </w:drawing>
            </w:r>
            <w:r w:rsidRPr="002B4F75">
              <w:rPr>
                <w:rFonts w:ascii="Arial" w:eastAsia="Times New Roman" w:hAnsi="Arial" w:cs="Arial"/>
                <w:noProof/>
                <w:sz w:val="6"/>
                <w:szCs w:val="6"/>
                <w:lang w:eastAsia="de-DE"/>
              </w:rPr>
              <w:drawing>
                <wp:anchor distT="0" distB="0" distL="114300" distR="114300" simplePos="0" relativeHeight="251662336" behindDoc="0" locked="0" layoutInCell="1" allowOverlap="1" wp14:anchorId="2A299B2C" wp14:editId="2F6428BD">
                  <wp:simplePos x="0" y="0"/>
                  <wp:positionH relativeFrom="column">
                    <wp:posOffset>-24765</wp:posOffset>
                  </wp:positionH>
                  <wp:positionV relativeFrom="paragraph">
                    <wp:posOffset>3208020</wp:posOffset>
                  </wp:positionV>
                  <wp:extent cx="492760" cy="437515"/>
                  <wp:effectExtent l="0" t="0" r="2540" b="63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437515"/>
                          </a:xfrm>
                          <a:prstGeom prst="rect">
                            <a:avLst/>
                          </a:prstGeom>
                          <a:noFill/>
                          <a:ln>
                            <a:noFill/>
                          </a:ln>
                        </pic:spPr>
                      </pic:pic>
                    </a:graphicData>
                  </a:graphic>
                </wp:anchor>
              </w:drawing>
            </w:r>
            <w:r w:rsidRPr="002B4F75">
              <w:rPr>
                <w:rFonts w:ascii="Times New Roman" w:eastAsia="Times New Roman" w:hAnsi="Times New Roman" w:cs="Times New Roman"/>
                <w:noProof/>
                <w:sz w:val="24"/>
                <w:szCs w:val="24"/>
                <w:lang w:eastAsia="de-DE"/>
              </w:rPr>
              <w:drawing>
                <wp:anchor distT="0" distB="0" distL="114300" distR="114300" simplePos="0" relativeHeight="251663360" behindDoc="0" locked="0" layoutInCell="1" allowOverlap="1" wp14:anchorId="4DDB303C" wp14:editId="17DDB48C">
                  <wp:simplePos x="0" y="0"/>
                  <wp:positionH relativeFrom="column">
                    <wp:posOffset>-49530</wp:posOffset>
                  </wp:positionH>
                  <wp:positionV relativeFrom="paragraph">
                    <wp:posOffset>3850033</wp:posOffset>
                  </wp:positionV>
                  <wp:extent cx="516890" cy="516890"/>
                  <wp:effectExtent l="0" t="0" r="0" b="0"/>
                  <wp:wrapNone/>
                  <wp:docPr id="12" name="Grafik 12" descr="Bildergebnis für piktogramm muttersc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ildergebnis für piktogramm mutterschutz"/>
                          <pic:cNvPicPr>
                            <a:picLocks noChangeAspect="1" noChangeArrowheads="1"/>
                          </pic:cNvPicPr>
                        </pic:nvPicPr>
                        <pic:blipFill>
                          <a:blip r:embed="rId12" cstate="print">
                            <a:extLst>
                              <a:ext uri="{28A0092B-C50C-407E-A947-70E740481C1C}">
                                <a14:useLocalDpi xmlns:a14="http://schemas.microsoft.com/office/drawing/2010/main" val="0"/>
                              </a:ext>
                            </a:extLst>
                          </a:blip>
                          <a:srcRect r="4578" b="3990"/>
                          <a:stretch>
                            <a:fillRect/>
                          </a:stretch>
                        </pic:blipFill>
                        <pic:spPr bwMode="auto">
                          <a:xfrm>
                            <a:off x="0" y="0"/>
                            <a:ext cx="516890" cy="516890"/>
                          </a:xfrm>
                          <a:prstGeom prst="rect">
                            <a:avLst/>
                          </a:prstGeom>
                          <a:noFill/>
                          <a:ln>
                            <a:noFill/>
                          </a:ln>
                        </pic:spPr>
                      </pic:pic>
                    </a:graphicData>
                  </a:graphic>
                </wp:anchor>
              </w:drawing>
            </w:r>
          </w:p>
        </w:tc>
      </w:tr>
      <w:tr w:rsidR="00B01842" w:rsidRPr="00D11AAF" w14:paraId="7FA973E3" w14:textId="77777777" w:rsidTr="00A93114">
        <w:tc>
          <w:tcPr>
            <w:tcW w:w="10202" w:type="dxa"/>
            <w:gridSpan w:val="6"/>
            <w:tcBorders>
              <w:top w:val="nil"/>
              <w:left w:val="single" w:sz="36" w:space="0" w:color="0000FF"/>
              <w:bottom w:val="nil"/>
              <w:right w:val="single" w:sz="12" w:space="0" w:color="0000FF"/>
            </w:tcBorders>
            <w:shd w:val="clear" w:color="auto" w:fill="0000FF"/>
          </w:tcPr>
          <w:p w14:paraId="49E39A36" w14:textId="631C940E"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0000FF"/>
              <w:bottom w:val="nil"/>
              <w:right w:val="single" w:sz="36" w:space="0" w:color="0000FF"/>
            </w:tcBorders>
          </w:tcPr>
          <w:p w14:paraId="3B9FE1E2" w14:textId="77777777" w:rsidR="00B01842" w:rsidRPr="00D11AAF" w:rsidRDefault="00B01842" w:rsidP="00D11AAF">
            <w:pPr>
              <w:rPr>
                <w:rFonts w:ascii="Arial" w:hAnsi="Arial" w:cs="Arial"/>
              </w:rPr>
            </w:pPr>
          </w:p>
        </w:tc>
      </w:tr>
      <w:tr w:rsidR="00F55FE2" w:rsidRPr="00D11AAF" w14:paraId="7911C51A" w14:textId="77777777" w:rsidTr="00A93114">
        <w:tc>
          <w:tcPr>
            <w:tcW w:w="10202" w:type="dxa"/>
            <w:gridSpan w:val="6"/>
            <w:tcBorders>
              <w:top w:val="nil"/>
              <w:left w:val="single" w:sz="36" w:space="0" w:color="0000FF"/>
              <w:bottom w:val="nil"/>
              <w:right w:val="single" w:sz="12" w:space="0" w:color="0000FF"/>
            </w:tcBorders>
          </w:tcPr>
          <w:p w14:paraId="1015B212" w14:textId="77777777" w:rsidR="004E289F" w:rsidRPr="004E289F" w:rsidRDefault="004E289F" w:rsidP="004E289F">
            <w:pPr>
              <w:ind w:left="59"/>
              <w:rPr>
                <w:rFonts w:ascii="Arial" w:hAnsi="Arial" w:cs="Arial"/>
                <w:sz w:val="10"/>
                <w:szCs w:val="10"/>
              </w:rPr>
            </w:pPr>
          </w:p>
          <w:p w14:paraId="22CFD509" w14:textId="59F11093" w:rsidR="00F55FE2" w:rsidRPr="002503E5" w:rsidRDefault="00A67320"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rPr>
              <w:t>Der Arbeitgeber wurde über die Schwangerschaft in Kenntnis gesetzt, um dann Schutzmaßnahmen nach dem Mutterschutzgesetz (MuSchG) umgehend einzuleiten. Die werdende bzw. stillende Mutter wurde über die Schutzmaßnahmen gemäß MuSchG informiert. Die zuständige Arbeitsschutzbehörde wurde ebenfalls umgehend über die Beschäftigung einer werdenden oder stillenden Mutter informiert.</w:t>
            </w:r>
          </w:p>
          <w:p w14:paraId="1A2C80A1" w14:textId="3A9EFD6E" w:rsidR="00A67320" w:rsidRPr="002503E5" w:rsidRDefault="00A67320"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Lärm/Erschütterung</w:t>
            </w:r>
            <w:r w:rsidRPr="002503E5">
              <w:rPr>
                <w:rFonts w:ascii="Arial" w:hAnsi="Arial" w:cs="Arial"/>
                <w:sz w:val="20"/>
                <w:szCs w:val="20"/>
              </w:rPr>
              <w:t>: Werdende Mütter dürfen nicht unter schädlicher Einwirkung von Lärm (Beurteilungspegel über 80 dB(A) [u.</w:t>
            </w:r>
            <w:r w:rsidR="00281B61">
              <w:rPr>
                <w:rFonts w:ascii="Arial" w:hAnsi="Arial" w:cs="Arial"/>
                <w:sz w:val="20"/>
                <w:szCs w:val="20"/>
              </w:rPr>
              <w:t xml:space="preserve"> </w:t>
            </w:r>
            <w:r w:rsidRPr="002503E5">
              <w:rPr>
                <w:rFonts w:ascii="Arial" w:hAnsi="Arial" w:cs="Arial"/>
                <w:sz w:val="20"/>
                <w:szCs w:val="20"/>
              </w:rPr>
              <w:t>a. alle gekennzeichneten Arbeitsbereiche]</w:t>
            </w:r>
            <w:r w:rsidR="00281B61">
              <w:rPr>
                <w:rFonts w:ascii="Arial" w:hAnsi="Arial" w:cs="Arial"/>
                <w:sz w:val="20"/>
                <w:szCs w:val="20"/>
              </w:rPr>
              <w:t>)</w:t>
            </w:r>
            <w:r w:rsidRPr="002503E5">
              <w:rPr>
                <w:rFonts w:ascii="Arial" w:hAnsi="Arial" w:cs="Arial"/>
                <w:sz w:val="20"/>
                <w:szCs w:val="20"/>
              </w:rPr>
              <w:t xml:space="preserve"> oder Erschütterungen beschäftigt werden.</w:t>
            </w:r>
          </w:p>
          <w:p w14:paraId="384F6978" w14:textId="77777777" w:rsidR="00A67320" w:rsidRPr="002503E5" w:rsidRDefault="00A67320"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Umgebungsbedingungen</w:t>
            </w:r>
            <w:r w:rsidRPr="002503E5">
              <w:rPr>
                <w:rFonts w:ascii="Arial" w:hAnsi="Arial" w:cs="Arial"/>
                <w:sz w:val="20"/>
                <w:szCs w:val="20"/>
              </w:rPr>
              <w:t>: Die Temperatur am Arbeitsplatz beträgt mindestens +17°C und maximal +26°C. Werdende Mütter werden nicht in feuchter/nasser Umgebung (z. B. im Regen) beschäftigt.</w:t>
            </w:r>
          </w:p>
          <w:p w14:paraId="598DF749" w14:textId="77777777" w:rsidR="00A67320" w:rsidRPr="002503E5" w:rsidRDefault="00A67320"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Arbeiten mit erhöhter Unfallgefahr</w:t>
            </w:r>
            <w:r w:rsidRPr="002503E5">
              <w:rPr>
                <w:rFonts w:ascii="Arial" w:hAnsi="Arial" w:cs="Arial"/>
                <w:sz w:val="20"/>
                <w:szCs w:val="20"/>
              </w:rPr>
              <w:t>: Werdende Mütter nicht mit Arbeiten beschäftigen, bei denen erhöhte Verletzungsgefahr, z. B. durch Ausgleiten, Stolpern, Abstürzen oder Fallen (z. B. auf Baustellen), besteht.</w:t>
            </w:r>
          </w:p>
          <w:p w14:paraId="36548B6E" w14:textId="3EB4B67E" w:rsidR="00A67320" w:rsidRPr="002503E5" w:rsidRDefault="00A67320"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Bedienung von Fahrzeugen</w:t>
            </w:r>
            <w:r w:rsidRPr="002503E5">
              <w:rPr>
                <w:rFonts w:ascii="Arial" w:hAnsi="Arial" w:cs="Arial"/>
                <w:sz w:val="20"/>
                <w:szCs w:val="20"/>
              </w:rPr>
              <w:t>: Die überwiegende Beschäftigung auf Fahrzeugen ist für werdende Mütter nach Ablauf des 3. Schwangerschaftsmonats verboten.</w:t>
            </w:r>
          </w:p>
          <w:p w14:paraId="6475C19E" w14:textId="6D8D6B94"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Heben und Tragen</w:t>
            </w:r>
            <w:r w:rsidRPr="002503E5">
              <w:rPr>
                <w:rFonts w:ascii="Arial" w:hAnsi="Arial" w:cs="Arial"/>
                <w:sz w:val="20"/>
                <w:szCs w:val="20"/>
              </w:rPr>
              <w:t>: Werdende und stillende Mütter dürfen regelmäßig (maximal 2-3 Mal/Stunde) Lasten von mehr als 5 kg bzw. gelegentlich (weniger als 2 Mal/Stunde) Lasten von mehr als 10 kg nicht ohne mechanische Hilfsmittel von Hand bewegen (heben, tragen, halten, umsetzen). Mit mechanischen Hilfsmitteln (z. B. Schubkarre) dürfen die zuvor genannten Grenzen ebenfalls nicht überschritten werden.</w:t>
            </w:r>
          </w:p>
          <w:p w14:paraId="1491AF41" w14:textId="5A8912E9"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Häufiges Strecken und Beugen</w:t>
            </w:r>
            <w:r w:rsidRPr="002503E5">
              <w:rPr>
                <w:rFonts w:ascii="Arial" w:hAnsi="Arial" w:cs="Arial"/>
                <w:sz w:val="20"/>
                <w:szCs w:val="20"/>
              </w:rPr>
              <w:t xml:space="preserve">: Werdende Mütter dürfen nicht mit Arbeiten beschäftigt werden, bei denen </w:t>
            </w:r>
            <w:r w:rsidR="00281B61">
              <w:rPr>
                <w:rFonts w:ascii="Arial" w:hAnsi="Arial" w:cs="Arial"/>
                <w:sz w:val="20"/>
                <w:szCs w:val="20"/>
              </w:rPr>
              <w:t>sie</w:t>
            </w:r>
            <w:r w:rsidR="00281B61" w:rsidRPr="002503E5">
              <w:rPr>
                <w:rFonts w:ascii="Arial" w:hAnsi="Arial" w:cs="Arial"/>
                <w:sz w:val="20"/>
                <w:szCs w:val="20"/>
              </w:rPr>
              <w:t xml:space="preserve"> </w:t>
            </w:r>
            <w:r w:rsidRPr="002503E5">
              <w:rPr>
                <w:rFonts w:ascii="Arial" w:hAnsi="Arial" w:cs="Arial"/>
                <w:sz w:val="20"/>
                <w:szCs w:val="20"/>
              </w:rPr>
              <w:t>sich häufig erheblich gestreckt, gebeugt, hockend oder gebückt halten müssen.</w:t>
            </w:r>
          </w:p>
          <w:p w14:paraId="33FD16D2" w14:textId="48AF65B1"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Ständiges Stehen</w:t>
            </w:r>
            <w:r w:rsidRPr="002503E5">
              <w:rPr>
                <w:rFonts w:ascii="Arial" w:hAnsi="Arial" w:cs="Arial"/>
                <w:sz w:val="20"/>
                <w:szCs w:val="20"/>
              </w:rPr>
              <w:t>: Nach Ablauf des 5. Schwangerschaftsmonats dürfen werdende Mütter nicht ständig stehend (d. h. bewegungsarmes Stehen auf engem Raum, täglich in der Summe von mehr als 4 Stunden) beschäftigt werden.</w:t>
            </w:r>
          </w:p>
          <w:p w14:paraId="0F6157B3" w14:textId="77777777"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Gefahrstoffe</w:t>
            </w:r>
            <w:r w:rsidRPr="002503E5">
              <w:rPr>
                <w:rFonts w:ascii="Arial" w:hAnsi="Arial" w:cs="Arial"/>
                <w:sz w:val="20"/>
                <w:szCs w:val="20"/>
              </w:rPr>
              <w:t>: Werdende und stillende Mütter dürfen keinen Umgang mit sehr giftigen, giftigen oder gesundheitsschädlichen Gefahrstoffen haben, wenn deren Grenzwerte überschritten werden. Werdende Mütter dürfen keinen krebserzeugenden, fruchtschädigenden oder erbgutverändernden Gefahrstoffen ausgesetzt werden. Die Sicherheitsdatenblätter, Betriebsanweisungen und Kennzeichnung auf der Verpackung sind zu beachten.</w:t>
            </w:r>
          </w:p>
          <w:p w14:paraId="246E269A" w14:textId="5E8D570F"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Biologische Arbeitsstoffe</w:t>
            </w:r>
            <w:r w:rsidRPr="002503E5">
              <w:rPr>
                <w:rFonts w:ascii="Arial" w:hAnsi="Arial" w:cs="Arial"/>
                <w:sz w:val="20"/>
                <w:szCs w:val="20"/>
              </w:rPr>
              <w:t>: Mit biologischen Arbeitsstoffen der Risikogruppen 2 bis 4 dürfen werdende Mütter nicht in Kontakt kommen.</w:t>
            </w:r>
          </w:p>
          <w:p w14:paraId="30CB9ABE" w14:textId="77777777" w:rsidR="00BC435C" w:rsidRPr="002503E5"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Mehrarbeit/Nachtruhe/Sonn- und Feiertage</w:t>
            </w:r>
            <w:r w:rsidRPr="002503E5">
              <w:rPr>
                <w:rFonts w:ascii="Arial" w:hAnsi="Arial" w:cs="Arial"/>
                <w:sz w:val="20"/>
                <w:szCs w:val="20"/>
              </w:rPr>
              <w:t>: Werdende und stillende Mütter dürfen nicht über 8,5 h/Tag (Mitarbeiterinnen unter 18 Jahre maximal 8 h/Tag) und nicht zwischen 20:00 Uhr und 06:00 Uhr beschäftigt werden. An Sonn- und Feiertagen dürfen werdende und stillende Mütter nicht beschäftigt werden. Die Beschäftigung bis 22:00 Uhr bzw. die Beschäftigung an Sonn- und Feiertagen ist möglich, wenn die Mitarbeiterin dem zustimmt, ein ärztliches Attest und die Genehmigung der zuständigen Arbeitsschutzbehörde vorliegen.</w:t>
            </w:r>
          </w:p>
          <w:p w14:paraId="2BF2CDB5" w14:textId="77777777" w:rsidR="00BC435C" w:rsidRDefault="00BC435C" w:rsidP="004E289F">
            <w:pPr>
              <w:pStyle w:val="Listenabsatz"/>
              <w:numPr>
                <w:ilvl w:val="0"/>
                <w:numId w:val="1"/>
              </w:numPr>
              <w:ind w:left="416" w:hanging="357"/>
              <w:rPr>
                <w:rFonts w:ascii="Arial" w:hAnsi="Arial" w:cs="Arial"/>
                <w:sz w:val="20"/>
                <w:szCs w:val="20"/>
              </w:rPr>
            </w:pPr>
            <w:r w:rsidRPr="002503E5">
              <w:rPr>
                <w:rFonts w:ascii="Arial" w:hAnsi="Arial" w:cs="Arial"/>
                <w:sz w:val="20"/>
                <w:szCs w:val="20"/>
                <w:u w:val="single"/>
              </w:rPr>
              <w:t>Tempoabhängige Arbeit</w:t>
            </w:r>
            <w:r w:rsidRPr="002503E5">
              <w:rPr>
                <w:rFonts w:ascii="Arial" w:hAnsi="Arial" w:cs="Arial"/>
                <w:sz w:val="20"/>
                <w:szCs w:val="20"/>
              </w:rPr>
              <w:t>: Werdende Mütter dürfen nicht mit Akkord- oder Fließarbeit beschäftigt werden.</w:t>
            </w:r>
          </w:p>
          <w:p w14:paraId="0DFC38BA" w14:textId="7622B125" w:rsidR="004E289F" w:rsidRPr="004E289F" w:rsidRDefault="004E289F" w:rsidP="004E289F">
            <w:pPr>
              <w:ind w:left="59"/>
              <w:rPr>
                <w:rFonts w:ascii="Arial" w:hAnsi="Arial" w:cs="Arial"/>
                <w:sz w:val="10"/>
                <w:szCs w:val="10"/>
              </w:rPr>
            </w:pPr>
          </w:p>
        </w:tc>
        <w:tc>
          <w:tcPr>
            <w:tcW w:w="934" w:type="dxa"/>
            <w:vMerge/>
            <w:tcBorders>
              <w:top w:val="nil"/>
              <w:left w:val="single" w:sz="12" w:space="0" w:color="0000FF"/>
              <w:bottom w:val="nil"/>
              <w:right w:val="single" w:sz="36" w:space="0" w:color="0000FF"/>
            </w:tcBorders>
          </w:tcPr>
          <w:p w14:paraId="2018F8E9" w14:textId="77777777" w:rsidR="00F55FE2" w:rsidRPr="00D11AAF" w:rsidRDefault="00F55FE2" w:rsidP="00F55FE2">
            <w:pPr>
              <w:rPr>
                <w:rFonts w:ascii="Arial" w:hAnsi="Arial" w:cs="Arial"/>
              </w:rPr>
            </w:pPr>
          </w:p>
        </w:tc>
      </w:tr>
      <w:tr w:rsidR="00B01842" w:rsidRPr="00D11AAF" w14:paraId="1B552880" w14:textId="77777777" w:rsidTr="00A93114">
        <w:tc>
          <w:tcPr>
            <w:tcW w:w="11136" w:type="dxa"/>
            <w:gridSpan w:val="7"/>
            <w:tcBorders>
              <w:top w:val="nil"/>
              <w:left w:val="single" w:sz="36" w:space="0" w:color="0000FF"/>
              <w:bottom w:val="nil"/>
              <w:right w:val="single" w:sz="36" w:space="0" w:color="0000FF"/>
            </w:tcBorders>
            <w:shd w:val="clear" w:color="auto" w:fill="0000FF"/>
          </w:tcPr>
          <w:p w14:paraId="39C37B12"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 xml:space="preserve">Verhalten </w:t>
            </w:r>
            <w:r w:rsidR="00BC435C">
              <w:rPr>
                <w:rFonts w:ascii="Arial" w:hAnsi="Arial" w:cs="Arial"/>
                <w:b/>
                <w:color w:val="FFFFFF" w:themeColor="background1"/>
              </w:rPr>
              <w:t xml:space="preserve">im Gefahrfall und </w:t>
            </w:r>
            <w:r w:rsidRPr="00C576E1">
              <w:rPr>
                <w:rFonts w:ascii="Arial" w:hAnsi="Arial" w:cs="Arial"/>
                <w:b/>
                <w:color w:val="FFFFFF" w:themeColor="background1"/>
              </w:rPr>
              <w:t>bei Störungen</w:t>
            </w:r>
          </w:p>
        </w:tc>
      </w:tr>
      <w:tr w:rsidR="00F55FE2" w:rsidRPr="00D11AAF" w14:paraId="330F3966" w14:textId="77777777" w:rsidTr="00A93114">
        <w:tc>
          <w:tcPr>
            <w:tcW w:w="11136" w:type="dxa"/>
            <w:gridSpan w:val="7"/>
            <w:tcBorders>
              <w:top w:val="nil"/>
              <w:left w:val="single" w:sz="36" w:space="0" w:color="0000FF"/>
              <w:bottom w:val="nil"/>
              <w:right w:val="single" w:sz="36" w:space="0" w:color="0000FF"/>
            </w:tcBorders>
          </w:tcPr>
          <w:p w14:paraId="12A9172E" w14:textId="77777777" w:rsidR="004E289F" w:rsidRPr="004E289F" w:rsidRDefault="004E289F" w:rsidP="004E289F">
            <w:pPr>
              <w:ind w:left="142"/>
              <w:rPr>
                <w:rFonts w:ascii="Arial" w:hAnsi="Arial" w:cs="Arial"/>
                <w:sz w:val="10"/>
                <w:szCs w:val="10"/>
              </w:rPr>
            </w:pPr>
          </w:p>
          <w:p w14:paraId="2CFF6A80" w14:textId="7992E005" w:rsidR="00B04D26" w:rsidRPr="002503E5" w:rsidRDefault="00BC435C" w:rsidP="00C27756">
            <w:pPr>
              <w:pStyle w:val="Listenabsatz"/>
              <w:numPr>
                <w:ilvl w:val="0"/>
                <w:numId w:val="1"/>
              </w:numPr>
              <w:ind w:left="499" w:hanging="357"/>
              <w:rPr>
                <w:rFonts w:ascii="Arial" w:hAnsi="Arial" w:cs="Arial"/>
              </w:rPr>
            </w:pPr>
            <w:r w:rsidRPr="002503E5">
              <w:rPr>
                <w:rFonts w:ascii="Arial" w:hAnsi="Arial" w:cs="Arial"/>
                <w:sz w:val="20"/>
                <w:szCs w:val="20"/>
              </w:rPr>
              <w:t xml:space="preserve">Beim Auftreten der zuvor genannten Gefahren und Belastungen oder körperlichen Unwohlseins hat die werdende oder stillende Mutter die Arbeit </w:t>
            </w:r>
            <w:r w:rsidRPr="002503E5">
              <w:rPr>
                <w:rFonts w:ascii="Arial" w:hAnsi="Arial" w:cs="Arial"/>
                <w:sz w:val="20"/>
                <w:szCs w:val="20"/>
                <w:u w:val="single"/>
              </w:rPr>
              <w:t>sofort</w:t>
            </w:r>
            <w:r w:rsidRPr="002503E5">
              <w:rPr>
                <w:rFonts w:ascii="Arial" w:hAnsi="Arial" w:cs="Arial"/>
                <w:sz w:val="20"/>
                <w:szCs w:val="20"/>
              </w:rPr>
              <w:t xml:space="preserve"> einzustellen! Die Unternehmensleitung ist </w:t>
            </w:r>
            <w:r w:rsidRPr="002503E5">
              <w:rPr>
                <w:rFonts w:ascii="Arial" w:hAnsi="Arial" w:cs="Arial"/>
                <w:sz w:val="20"/>
                <w:szCs w:val="20"/>
                <w:u w:val="single"/>
              </w:rPr>
              <w:t>sofort</w:t>
            </w:r>
            <w:r w:rsidRPr="002503E5">
              <w:rPr>
                <w:rFonts w:ascii="Arial" w:hAnsi="Arial" w:cs="Arial"/>
                <w:sz w:val="20"/>
                <w:szCs w:val="20"/>
              </w:rPr>
              <w:t xml:space="preserve"> zu informieren!</w:t>
            </w:r>
          </w:p>
          <w:p w14:paraId="4CD28ACB" w14:textId="77777777" w:rsidR="00BC435C" w:rsidRPr="004E289F" w:rsidRDefault="00BC435C" w:rsidP="00C27756">
            <w:pPr>
              <w:pStyle w:val="Listenabsatz"/>
              <w:numPr>
                <w:ilvl w:val="0"/>
                <w:numId w:val="1"/>
              </w:numPr>
              <w:ind w:left="499" w:hanging="357"/>
              <w:rPr>
                <w:rFonts w:ascii="Arial" w:hAnsi="Arial" w:cs="Arial"/>
              </w:rPr>
            </w:pPr>
            <w:r w:rsidRPr="002503E5">
              <w:rPr>
                <w:rFonts w:ascii="Arial" w:hAnsi="Arial" w:cs="Arial"/>
                <w:sz w:val="20"/>
                <w:szCs w:val="20"/>
              </w:rPr>
              <w:t xml:space="preserve">Werdende und stillende Mütter haben </w:t>
            </w:r>
            <w:r w:rsidRPr="002503E5">
              <w:rPr>
                <w:rFonts w:ascii="Arial" w:hAnsi="Arial" w:cs="Arial"/>
                <w:sz w:val="20"/>
                <w:szCs w:val="20"/>
                <w:u w:val="single"/>
              </w:rPr>
              <w:t>jederzeit</w:t>
            </w:r>
            <w:r w:rsidRPr="002503E5">
              <w:rPr>
                <w:rFonts w:ascii="Arial" w:hAnsi="Arial" w:cs="Arial"/>
                <w:sz w:val="20"/>
                <w:szCs w:val="20"/>
              </w:rPr>
              <w:t xml:space="preserve"> die Möglichkeit, den Arbeitsplatz zu verlassen, um sich auf einer geeigneten Sitzgelegenheit hinzusetzten oder auf einer Liegemöglichkeit auszuruhen.</w:t>
            </w:r>
          </w:p>
          <w:p w14:paraId="5DA58C96" w14:textId="1A12584F" w:rsidR="004E289F" w:rsidRPr="004E289F" w:rsidRDefault="004E289F" w:rsidP="004E289F">
            <w:pPr>
              <w:ind w:left="142"/>
              <w:rPr>
                <w:rFonts w:ascii="Arial" w:hAnsi="Arial" w:cs="Arial"/>
                <w:sz w:val="10"/>
                <w:szCs w:val="10"/>
              </w:rPr>
            </w:pPr>
          </w:p>
        </w:tc>
      </w:tr>
      <w:tr w:rsidR="00B01842" w:rsidRPr="00D11AAF" w14:paraId="145C7DCC" w14:textId="77777777" w:rsidTr="00A93114">
        <w:tc>
          <w:tcPr>
            <w:tcW w:w="8357" w:type="dxa"/>
            <w:gridSpan w:val="5"/>
            <w:tcBorders>
              <w:top w:val="nil"/>
              <w:left w:val="single" w:sz="36" w:space="0" w:color="0000FF"/>
              <w:bottom w:val="nil"/>
              <w:right w:val="nil"/>
            </w:tcBorders>
            <w:shd w:val="clear" w:color="auto" w:fill="0000FF"/>
          </w:tcPr>
          <w:p w14:paraId="6A19CEE6" w14:textId="77777777" w:rsidR="00B01842" w:rsidRPr="00C576E1" w:rsidRDefault="00B01842" w:rsidP="00B01842">
            <w:pPr>
              <w:tabs>
                <w:tab w:val="left" w:pos="3289"/>
              </w:tabs>
              <w:rPr>
                <w:rFonts w:ascii="Arial" w:hAnsi="Arial" w:cs="Arial"/>
                <w:b/>
                <w:color w:val="FFFFFF" w:themeColor="background1"/>
              </w:rPr>
            </w:pPr>
            <w:r w:rsidRPr="00C576E1">
              <w:rPr>
                <w:rFonts w:ascii="Arial" w:hAnsi="Arial" w:cs="Arial"/>
                <w:b/>
                <w:color w:val="FFFFFF" w:themeColor="background1"/>
              </w:rPr>
              <w:tab/>
              <w:t>Verhalten bei Unfällen, Erste Hilfe</w:t>
            </w:r>
          </w:p>
        </w:tc>
        <w:tc>
          <w:tcPr>
            <w:tcW w:w="2779" w:type="dxa"/>
            <w:gridSpan w:val="2"/>
            <w:tcBorders>
              <w:top w:val="nil"/>
              <w:left w:val="nil"/>
              <w:bottom w:val="nil"/>
              <w:right w:val="single" w:sz="36" w:space="0" w:color="0000FF"/>
            </w:tcBorders>
            <w:shd w:val="clear" w:color="auto" w:fill="FF0000"/>
          </w:tcPr>
          <w:p w14:paraId="7B234D61"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B01842" w:rsidRPr="00D11AAF" w14:paraId="222638A3" w14:textId="77777777" w:rsidTr="00A93114">
        <w:tc>
          <w:tcPr>
            <w:tcW w:w="3411" w:type="dxa"/>
            <w:tcBorders>
              <w:top w:val="nil"/>
              <w:left w:val="single" w:sz="36" w:space="0" w:color="0000FF"/>
              <w:bottom w:val="single" w:sz="12" w:space="0" w:color="0000FF"/>
              <w:right w:val="single" w:sz="12" w:space="0" w:color="0000FF"/>
            </w:tcBorders>
          </w:tcPr>
          <w:p w14:paraId="3B52C2D1"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14:paraId="71089F3E" w14:textId="77777777"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0000FF"/>
              <w:bottom w:val="single" w:sz="12" w:space="0" w:color="0000FF"/>
              <w:right w:val="single" w:sz="12" w:space="0" w:color="0000FF"/>
            </w:tcBorders>
          </w:tcPr>
          <w:p w14:paraId="72D20D20"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14:paraId="7F4E6B59" w14:textId="77777777"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0000FF"/>
              <w:bottom w:val="single" w:sz="12" w:space="0" w:color="0000FF"/>
              <w:right w:val="single" w:sz="12" w:space="0" w:color="0000FF"/>
            </w:tcBorders>
          </w:tcPr>
          <w:p w14:paraId="7E7936BB" w14:textId="77777777" w:rsidR="00B01842" w:rsidRPr="004526EC" w:rsidRDefault="00BC435C" w:rsidP="00B01842">
            <w:pPr>
              <w:tabs>
                <w:tab w:val="left" w:pos="567"/>
                <w:tab w:val="left" w:pos="5103"/>
                <w:tab w:val="left" w:pos="5670"/>
              </w:tabs>
              <w:rPr>
                <w:rFonts w:ascii="Arial" w:hAnsi="Arial" w:cs="Arial"/>
              </w:rPr>
            </w:pPr>
            <w:r>
              <w:rPr>
                <w:rFonts w:ascii="Arial" w:hAnsi="Arial" w:cs="Arial"/>
                <w:sz w:val="16"/>
                <w:szCs w:val="16"/>
              </w:rPr>
              <w:t>Nächste Liegemöglichkeit</w:t>
            </w:r>
            <w:r w:rsidR="00B01842" w:rsidRPr="00B01842">
              <w:rPr>
                <w:rFonts w:ascii="Arial" w:hAnsi="Arial" w:cs="Arial"/>
                <w:sz w:val="16"/>
                <w:szCs w:val="16"/>
              </w:rPr>
              <w:t>:</w:t>
            </w:r>
            <w:r w:rsidR="00B01842">
              <w:rPr>
                <w:rFonts w:ascii="Arial" w:hAnsi="Arial" w:cs="Arial"/>
              </w:rPr>
              <w:br/>
            </w:r>
            <w:r w:rsidR="00B01842" w:rsidRPr="007136A4">
              <w:rPr>
                <w:rFonts w:ascii="Arial" w:hAnsi="Arial" w:cs="Arial"/>
              </w:rPr>
              <w:fldChar w:fldCharType="begin">
                <w:ffData>
                  <w:name w:val="Textbox1"/>
                  <w:enabled/>
                  <w:calcOnExit w:val="0"/>
                  <w:textInput/>
                </w:ffData>
              </w:fldChar>
            </w:r>
            <w:r w:rsidR="00B01842" w:rsidRPr="007136A4">
              <w:rPr>
                <w:rFonts w:ascii="Arial" w:hAnsi="Arial" w:cs="Arial"/>
              </w:rPr>
              <w:instrText xml:space="preserve"> FORMTEXT </w:instrText>
            </w:r>
            <w:r w:rsidR="00B01842" w:rsidRPr="007136A4">
              <w:rPr>
                <w:rFonts w:ascii="Arial" w:hAnsi="Arial" w:cs="Arial"/>
              </w:rPr>
            </w:r>
            <w:r w:rsidR="00B01842" w:rsidRPr="007136A4">
              <w:rPr>
                <w:rFonts w:ascii="Arial" w:hAnsi="Arial" w:cs="Arial"/>
              </w:rPr>
              <w:fldChar w:fldCharType="separate"/>
            </w:r>
            <w:r w:rsidR="00B01842" w:rsidRPr="007136A4">
              <w:rPr>
                <w:rFonts w:ascii="Arial" w:hAnsi="Arial" w:cs="Arial"/>
              </w:rPr>
              <w:t>     </w:t>
            </w:r>
            <w:r w:rsidR="00B01842" w:rsidRPr="007136A4">
              <w:rPr>
                <w:rFonts w:ascii="Arial" w:hAnsi="Arial" w:cs="Arial"/>
              </w:rPr>
              <w:fldChar w:fldCharType="end"/>
            </w:r>
          </w:p>
        </w:tc>
        <w:tc>
          <w:tcPr>
            <w:tcW w:w="934" w:type="dxa"/>
            <w:tcBorders>
              <w:top w:val="nil"/>
              <w:left w:val="single" w:sz="12" w:space="0" w:color="0000FF"/>
              <w:bottom w:val="single" w:sz="12" w:space="0" w:color="0000FF"/>
              <w:right w:val="single" w:sz="36" w:space="0" w:color="0000FF"/>
            </w:tcBorders>
            <w:vAlign w:val="center"/>
          </w:tcPr>
          <w:p w14:paraId="0B359873" w14:textId="77777777"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2FF00F27" wp14:editId="2782156C">
                  <wp:extent cx="260350" cy="260350"/>
                  <wp:effectExtent l="0" t="0" r="6350" b="6350"/>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5FE2" w:rsidRPr="00D11AAF" w14:paraId="335276EA" w14:textId="77777777" w:rsidTr="00A93114">
        <w:tc>
          <w:tcPr>
            <w:tcW w:w="11136" w:type="dxa"/>
            <w:gridSpan w:val="7"/>
            <w:tcBorders>
              <w:top w:val="single" w:sz="12" w:space="0" w:color="0000FF"/>
              <w:left w:val="single" w:sz="36" w:space="0" w:color="0000FF"/>
              <w:bottom w:val="nil"/>
              <w:right w:val="single" w:sz="36" w:space="0" w:color="0000FF"/>
            </w:tcBorders>
          </w:tcPr>
          <w:p w14:paraId="41CD17F5" w14:textId="77777777" w:rsidR="004E289F" w:rsidRPr="004E289F" w:rsidRDefault="004E289F" w:rsidP="004E289F">
            <w:pPr>
              <w:ind w:left="142"/>
              <w:rPr>
                <w:rFonts w:ascii="Arial" w:hAnsi="Arial" w:cs="Arial"/>
                <w:sz w:val="10"/>
                <w:szCs w:val="10"/>
              </w:rPr>
            </w:pPr>
          </w:p>
          <w:p w14:paraId="2F579C48" w14:textId="28759475" w:rsidR="00F55FE2" w:rsidRPr="002503E5" w:rsidRDefault="00BC435C" w:rsidP="00C27756">
            <w:pPr>
              <w:pStyle w:val="Listenabsatz"/>
              <w:numPr>
                <w:ilvl w:val="0"/>
                <w:numId w:val="1"/>
              </w:numPr>
              <w:ind w:left="499" w:hanging="357"/>
              <w:rPr>
                <w:rFonts w:ascii="Arial" w:hAnsi="Arial" w:cs="Arial"/>
              </w:rPr>
            </w:pPr>
            <w:r w:rsidRPr="002503E5">
              <w:rPr>
                <w:rFonts w:ascii="Arial" w:hAnsi="Arial" w:cs="Arial"/>
                <w:sz w:val="20"/>
                <w:szCs w:val="20"/>
              </w:rPr>
              <w:t>Durchführung von Sofortmaßnahmen am Unfallort. Rettungswagen/Arzt rufen.</w:t>
            </w:r>
          </w:p>
          <w:p w14:paraId="7E42FE96" w14:textId="77777777" w:rsidR="00BC435C" w:rsidRPr="004E289F" w:rsidRDefault="00BC435C" w:rsidP="00C27756">
            <w:pPr>
              <w:pStyle w:val="Listenabsatz"/>
              <w:numPr>
                <w:ilvl w:val="0"/>
                <w:numId w:val="1"/>
              </w:numPr>
              <w:ind w:left="499" w:hanging="357"/>
              <w:rPr>
                <w:rFonts w:ascii="Arial" w:hAnsi="Arial" w:cs="Arial"/>
              </w:rPr>
            </w:pPr>
            <w:r w:rsidRPr="002503E5">
              <w:rPr>
                <w:rFonts w:ascii="Arial" w:hAnsi="Arial" w:cs="Arial"/>
                <w:sz w:val="20"/>
                <w:szCs w:val="20"/>
              </w:rPr>
              <w:t>Unternehmer und Berufsgenossenschaft informieren (Eintrag Verbandbuch, Unfallanzeige).</w:t>
            </w:r>
          </w:p>
          <w:p w14:paraId="4F13528B" w14:textId="2AF1186E" w:rsidR="004E289F" w:rsidRPr="004E289F" w:rsidRDefault="004E289F" w:rsidP="004E289F">
            <w:pPr>
              <w:ind w:left="142"/>
              <w:rPr>
                <w:rFonts w:ascii="Arial" w:hAnsi="Arial" w:cs="Arial"/>
                <w:sz w:val="10"/>
                <w:szCs w:val="10"/>
              </w:rPr>
            </w:pPr>
          </w:p>
        </w:tc>
      </w:tr>
      <w:tr w:rsidR="0001190C" w:rsidRPr="00D11AAF" w14:paraId="4B5CAA79" w14:textId="77777777" w:rsidTr="00A93114">
        <w:tc>
          <w:tcPr>
            <w:tcW w:w="11136" w:type="dxa"/>
            <w:gridSpan w:val="7"/>
            <w:tcBorders>
              <w:top w:val="nil"/>
              <w:left w:val="single" w:sz="36" w:space="0" w:color="0000FF"/>
              <w:bottom w:val="nil"/>
              <w:right w:val="single" w:sz="36" w:space="0" w:color="0000FF"/>
            </w:tcBorders>
            <w:shd w:val="clear" w:color="auto" w:fill="0000FF"/>
          </w:tcPr>
          <w:p w14:paraId="7DA8AF5E" w14:textId="77777777" w:rsidR="0001190C" w:rsidRPr="00C576E1" w:rsidRDefault="00BC435C" w:rsidP="003A198A">
            <w:pPr>
              <w:jc w:val="center"/>
              <w:rPr>
                <w:rFonts w:ascii="Arial" w:hAnsi="Arial" w:cs="Arial"/>
                <w:b/>
                <w:color w:val="FFFFFF" w:themeColor="background1"/>
              </w:rPr>
            </w:pPr>
            <w:r>
              <w:rPr>
                <w:rFonts w:ascii="Arial" w:hAnsi="Arial" w:cs="Arial"/>
                <w:b/>
                <w:color w:val="FFFFFF" w:themeColor="background1"/>
              </w:rPr>
              <w:t>Folgen bei Nichtbeachtung</w:t>
            </w:r>
          </w:p>
        </w:tc>
      </w:tr>
      <w:tr w:rsidR="00F55FE2" w:rsidRPr="00D11AAF" w14:paraId="7CE8EAA3" w14:textId="77777777" w:rsidTr="00A93114">
        <w:tc>
          <w:tcPr>
            <w:tcW w:w="11136" w:type="dxa"/>
            <w:gridSpan w:val="7"/>
            <w:tcBorders>
              <w:top w:val="nil"/>
              <w:left w:val="single" w:sz="36" w:space="0" w:color="0000FF"/>
              <w:bottom w:val="nil"/>
              <w:right w:val="single" w:sz="36" w:space="0" w:color="0000FF"/>
            </w:tcBorders>
          </w:tcPr>
          <w:p w14:paraId="52204CC2" w14:textId="77777777" w:rsidR="004E289F" w:rsidRPr="004E289F" w:rsidRDefault="004E289F" w:rsidP="004E289F">
            <w:pPr>
              <w:ind w:left="142"/>
              <w:rPr>
                <w:rFonts w:ascii="Arial" w:hAnsi="Arial" w:cs="Arial"/>
                <w:sz w:val="10"/>
                <w:szCs w:val="10"/>
              </w:rPr>
            </w:pPr>
          </w:p>
          <w:p w14:paraId="2F9D6035" w14:textId="0584C904" w:rsidR="00F55FE2" w:rsidRPr="004E289F" w:rsidRDefault="00BC435C" w:rsidP="00C27756">
            <w:pPr>
              <w:pStyle w:val="Listenabsatz"/>
              <w:numPr>
                <w:ilvl w:val="0"/>
                <w:numId w:val="1"/>
              </w:numPr>
              <w:ind w:left="499" w:hanging="357"/>
              <w:rPr>
                <w:rFonts w:ascii="Arial" w:hAnsi="Arial" w:cs="Arial"/>
              </w:rPr>
            </w:pPr>
            <w:r w:rsidRPr="002503E5">
              <w:rPr>
                <w:rFonts w:ascii="Arial" w:hAnsi="Arial" w:cs="Arial"/>
                <w:sz w:val="20"/>
                <w:szCs w:val="20"/>
              </w:rPr>
              <w:t>Aborte, Fruchttod, Missbildungen, Erkrankungen</w:t>
            </w:r>
          </w:p>
          <w:p w14:paraId="3D04D194" w14:textId="6E6B90C2" w:rsidR="004E289F" w:rsidRPr="004E289F" w:rsidRDefault="004E289F" w:rsidP="004E289F">
            <w:pPr>
              <w:ind w:left="142"/>
              <w:rPr>
                <w:rFonts w:ascii="Arial" w:hAnsi="Arial" w:cs="Arial"/>
                <w:sz w:val="10"/>
                <w:szCs w:val="10"/>
              </w:rPr>
            </w:pPr>
          </w:p>
        </w:tc>
      </w:tr>
      <w:tr w:rsidR="00612F6F" w:rsidRPr="00D11AAF" w14:paraId="3A84E40E" w14:textId="77777777" w:rsidTr="00D11002">
        <w:tc>
          <w:tcPr>
            <w:tcW w:w="5582" w:type="dxa"/>
            <w:gridSpan w:val="3"/>
            <w:tcBorders>
              <w:top w:val="single" w:sz="24" w:space="0" w:color="0000FF"/>
              <w:left w:val="single" w:sz="36" w:space="0" w:color="0000FF"/>
              <w:bottom w:val="dashed" w:sz="2" w:space="0" w:color="0000FF"/>
              <w:right w:val="single" w:sz="12" w:space="0" w:color="0000FF"/>
            </w:tcBorders>
          </w:tcPr>
          <w:p w14:paraId="0E7E612F" w14:textId="77777777" w:rsidR="00612F6F" w:rsidRPr="0001190C" w:rsidRDefault="003A198A"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12F6F">
              <w:rPr>
                <w:rFonts w:ascii="Arial" w:hAnsi="Arial" w:cs="Arial"/>
                <w:sz w:val="16"/>
                <w:szCs w:val="16"/>
              </w:rPr>
              <w:tab/>
            </w:r>
            <w:r w:rsidR="00612F6F" w:rsidRPr="0001190C">
              <w:rPr>
                <w:rFonts w:ascii="Arial" w:hAnsi="Arial" w:cs="Arial"/>
                <w:sz w:val="16"/>
                <w:szCs w:val="16"/>
              </w:rPr>
              <w:t>Datum:</w:t>
            </w:r>
          </w:p>
          <w:p w14:paraId="21630631" w14:textId="77777777" w:rsidR="00612F6F" w:rsidRDefault="00612F6F" w:rsidP="00D11002">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3A198A">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0000FF"/>
              <w:left w:val="single" w:sz="12" w:space="0" w:color="0000FF"/>
              <w:bottom w:val="dashed" w:sz="2" w:space="0" w:color="0000FF"/>
              <w:right w:val="single" w:sz="36" w:space="0" w:color="0000FF"/>
            </w:tcBorders>
          </w:tcPr>
          <w:p w14:paraId="6EF14F87" w14:textId="77777777" w:rsidR="00612F6F" w:rsidRPr="00EC70E1" w:rsidRDefault="00612F6F"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12F6F" w:rsidRPr="00D11AAF" w14:paraId="52B3BE14" w14:textId="77777777"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14:paraId="172DCA3A" w14:textId="77777777" w:rsidR="00612F6F" w:rsidRPr="00AD73C9" w:rsidRDefault="00612F6F"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548FE925" w14:textId="77777777" w:rsidR="00AC0B79" w:rsidRPr="008264FF" w:rsidRDefault="00AC0B79" w:rsidP="008264FF">
      <w:pPr>
        <w:rPr>
          <w:rFonts w:ascii="Arial" w:hAnsi="Arial" w:cs="Arial"/>
          <w:sz w:val="2"/>
          <w:szCs w:val="2"/>
        </w:rPr>
      </w:pPr>
    </w:p>
    <w:sectPr w:rsidR="00AC0B79" w:rsidRPr="008264FF" w:rsidSect="00CB775A">
      <w:footerReference w:type="default" r:id="rId14"/>
      <w:footerReference w:type="first" r:id="rId15"/>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CBA69" w14:textId="77777777" w:rsidR="003B532E" w:rsidRDefault="003B532E" w:rsidP="00CB775A">
      <w:pPr>
        <w:spacing w:after="0" w:line="240" w:lineRule="auto"/>
      </w:pPr>
      <w:r>
        <w:separator/>
      </w:r>
    </w:p>
  </w:endnote>
  <w:endnote w:type="continuationSeparator" w:id="0">
    <w:p w14:paraId="38C70693" w14:textId="77777777" w:rsidR="003B532E" w:rsidRDefault="003B532E"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CB775A" w:rsidRPr="00D11AAF" w14:paraId="0D79AEB4" w14:textId="77777777" w:rsidTr="008D024D">
      <w:tc>
        <w:tcPr>
          <w:tcW w:w="11136" w:type="dxa"/>
          <w:tcBorders>
            <w:top w:val="single" w:sz="24" w:space="0" w:color="0000FF"/>
            <w:left w:val="single" w:sz="36" w:space="0" w:color="0000FF"/>
            <w:bottom w:val="single" w:sz="36" w:space="0" w:color="0000FF"/>
            <w:right w:val="single" w:sz="36" w:space="0" w:color="0000FF"/>
          </w:tcBorders>
        </w:tcPr>
        <w:p w14:paraId="1E8C7538" w14:textId="2B38B143" w:rsidR="00CB775A" w:rsidRPr="00C42B89" w:rsidRDefault="00CB775A" w:rsidP="00CB775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596D2D76" wp14:editId="4C75DE09">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2503E5">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2503E5">
                <w:rPr>
                  <w:rFonts w:ascii="Arial" w:hAnsi="Arial" w:cs="Arial"/>
                  <w:b/>
                  <w:bCs/>
                  <w:noProof/>
                  <w:sz w:val="12"/>
                  <w:szCs w:val="12"/>
                </w:rPr>
                <w:t>2</w:t>
              </w:r>
              <w:r w:rsidRPr="00C42B89">
                <w:rPr>
                  <w:rFonts w:ascii="Arial" w:hAnsi="Arial" w:cs="Arial"/>
                  <w:b/>
                  <w:bCs/>
                  <w:sz w:val="12"/>
                  <w:szCs w:val="12"/>
                </w:rPr>
                <w:fldChar w:fldCharType="end"/>
              </w:r>
            </w:sdtContent>
          </w:sdt>
        </w:p>
      </w:tc>
    </w:tr>
  </w:tbl>
  <w:p w14:paraId="102FDC33" w14:textId="77777777" w:rsidR="00CB775A" w:rsidRPr="008264FF" w:rsidRDefault="00CB775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14:paraId="4FCC37E4" w14:textId="77777777" w:rsidTr="00BC435C">
      <w:tc>
        <w:tcPr>
          <w:tcW w:w="11136" w:type="dxa"/>
        </w:tcPr>
        <w:p w14:paraId="2912C2E9" w14:textId="6D38F29D" w:rsidR="00CB775A" w:rsidRPr="00C42B89" w:rsidRDefault="00CB775A" w:rsidP="004906F0">
          <w:pPr>
            <w:pStyle w:val="Fuzeile"/>
            <w:tabs>
              <w:tab w:val="clear" w:pos="4536"/>
              <w:tab w:val="clear" w:pos="9072"/>
              <w:tab w:val="right" w:pos="8211"/>
            </w:tabs>
            <w:jc w:val="right"/>
          </w:pPr>
          <w:r w:rsidRPr="00E75047">
            <w:rPr>
              <w:rFonts w:ascii="Arial" w:hAnsi="Arial" w:cs="Arial"/>
              <w:sz w:val="12"/>
              <w:szCs w:val="12"/>
            </w:rPr>
            <w:t>Informationen be</w:t>
          </w:r>
          <w:r w:rsidR="004906F0">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sidR="004906F0">
            <w:rPr>
              <w:rFonts w:ascii="Arial" w:hAnsi="Arial" w:cs="Arial"/>
              <w:sz w:val="12"/>
              <w:szCs w:val="12"/>
            </w:rPr>
            <w:t>(</w:t>
          </w:r>
          <w:r w:rsidRPr="00E75047">
            <w:rPr>
              <w:rFonts w:ascii="Arial" w:hAnsi="Arial" w:cs="Arial"/>
              <w:sz w:val="12"/>
              <w:szCs w:val="12"/>
            </w:rPr>
            <w:t>SVLFG</w:t>
          </w:r>
          <w:r w:rsidR="004906F0">
            <w:rPr>
              <w:rFonts w:ascii="Arial" w:hAnsi="Arial" w:cs="Arial"/>
              <w:sz w:val="12"/>
              <w:szCs w:val="12"/>
            </w:rPr>
            <w:t xml:space="preserve">) </w:t>
          </w:r>
          <w:r w:rsidR="003B6501">
            <w:rPr>
              <w:rFonts w:ascii="Arial" w:hAnsi="Arial" w:cs="Arial"/>
              <w:sz w:val="12"/>
              <w:szCs w:val="12"/>
            </w:rPr>
            <w:t>Stand 12/2023</w:t>
          </w:r>
          <w:r w:rsidR="004906F0">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60D3D4C3" wp14:editId="39962058">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5B4347">
                <w:rPr>
                  <w:rFonts w:ascii="Arial" w:hAnsi="Arial" w:cs="Arial"/>
                  <w:b/>
                  <w:bCs/>
                  <w:noProof/>
                  <w:sz w:val="12"/>
                  <w:szCs w:val="12"/>
                </w:rPr>
                <w:t>1</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5B4347">
                <w:rPr>
                  <w:rFonts w:ascii="Arial" w:hAnsi="Arial" w:cs="Arial"/>
                  <w:b/>
                  <w:bCs/>
                  <w:noProof/>
                  <w:sz w:val="12"/>
                  <w:szCs w:val="12"/>
                </w:rPr>
                <w:t>1</w:t>
              </w:r>
              <w:r w:rsidRPr="00C42B89">
                <w:rPr>
                  <w:rFonts w:ascii="Arial" w:hAnsi="Arial" w:cs="Arial"/>
                  <w:b/>
                  <w:bCs/>
                  <w:sz w:val="12"/>
                  <w:szCs w:val="12"/>
                </w:rPr>
                <w:fldChar w:fldCharType="end"/>
              </w:r>
            </w:sdtContent>
          </w:sdt>
        </w:p>
      </w:tc>
    </w:tr>
  </w:tbl>
  <w:p w14:paraId="6888F819" w14:textId="77777777"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9CFA" w14:textId="77777777" w:rsidR="003B532E" w:rsidRDefault="003B532E" w:rsidP="00CB775A">
      <w:pPr>
        <w:spacing w:after="0" w:line="240" w:lineRule="auto"/>
      </w:pPr>
      <w:r>
        <w:separator/>
      </w:r>
    </w:p>
  </w:footnote>
  <w:footnote w:type="continuationSeparator" w:id="0">
    <w:p w14:paraId="70546DC2" w14:textId="77777777" w:rsidR="003B532E" w:rsidRDefault="003B532E" w:rsidP="00CB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1311C"/>
    <w:multiLevelType w:val="hybridMultilevel"/>
    <w:tmpl w:val="93DAA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5A6F04"/>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A1D03"/>
    <w:rsid w:val="000C0100"/>
    <w:rsid w:val="001973F1"/>
    <w:rsid w:val="001A1F39"/>
    <w:rsid w:val="001F73A4"/>
    <w:rsid w:val="002503E5"/>
    <w:rsid w:val="00281B61"/>
    <w:rsid w:val="002B4F75"/>
    <w:rsid w:val="00316EC3"/>
    <w:rsid w:val="0034486D"/>
    <w:rsid w:val="00385018"/>
    <w:rsid w:val="003A198A"/>
    <w:rsid w:val="003B532E"/>
    <w:rsid w:val="003B6501"/>
    <w:rsid w:val="003F28D2"/>
    <w:rsid w:val="004906F0"/>
    <w:rsid w:val="004E289F"/>
    <w:rsid w:val="0055460E"/>
    <w:rsid w:val="00587B8C"/>
    <w:rsid w:val="005B4347"/>
    <w:rsid w:val="00612F6F"/>
    <w:rsid w:val="006C6FAE"/>
    <w:rsid w:val="00791852"/>
    <w:rsid w:val="007B144E"/>
    <w:rsid w:val="007F75C1"/>
    <w:rsid w:val="008264FF"/>
    <w:rsid w:val="00837585"/>
    <w:rsid w:val="008429E0"/>
    <w:rsid w:val="0084393D"/>
    <w:rsid w:val="00885C71"/>
    <w:rsid w:val="00896F4A"/>
    <w:rsid w:val="008B426C"/>
    <w:rsid w:val="008C7CE0"/>
    <w:rsid w:val="00A67320"/>
    <w:rsid w:val="00A924C8"/>
    <w:rsid w:val="00A93114"/>
    <w:rsid w:val="00A94CAB"/>
    <w:rsid w:val="00AC0B79"/>
    <w:rsid w:val="00B01842"/>
    <w:rsid w:val="00B04D26"/>
    <w:rsid w:val="00B245E3"/>
    <w:rsid w:val="00BC435C"/>
    <w:rsid w:val="00C27756"/>
    <w:rsid w:val="00C576E1"/>
    <w:rsid w:val="00CB775A"/>
    <w:rsid w:val="00D11AAF"/>
    <w:rsid w:val="00E271F2"/>
    <w:rsid w:val="00E8380C"/>
    <w:rsid w:val="00F07343"/>
    <w:rsid w:val="00F55FE2"/>
    <w:rsid w:val="00F95116"/>
    <w:rsid w:val="00FC1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C95B5A"/>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character" w:styleId="Kommentarzeichen">
    <w:name w:val="annotation reference"/>
    <w:rsid w:val="00BC435C"/>
    <w:rPr>
      <w:sz w:val="16"/>
      <w:szCs w:val="16"/>
    </w:rPr>
  </w:style>
  <w:style w:type="paragraph" w:styleId="Kommentartext">
    <w:name w:val="annotation text"/>
    <w:basedOn w:val="Standard"/>
    <w:link w:val="KommentartextZchn"/>
    <w:rsid w:val="00BC435C"/>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rsid w:val="00BC435C"/>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4007</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SVLFG</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Bessei, Christian</dc:creator>
  <cp:keywords/>
  <dc:description/>
  <cp:lastModifiedBy>Adam-Wintjen, Christiane</cp:lastModifiedBy>
  <cp:revision>2</cp:revision>
  <cp:lastPrinted>2020-11-26T10:37:00Z</cp:lastPrinted>
  <dcterms:created xsi:type="dcterms:W3CDTF">2023-12-20T14:24:00Z</dcterms:created>
  <dcterms:modified xsi:type="dcterms:W3CDTF">2023-12-20T14:24:00Z</dcterms:modified>
</cp:coreProperties>
</file>