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1018"/>
        <w:gridCol w:w="683"/>
        <w:gridCol w:w="1702"/>
        <w:gridCol w:w="1701"/>
        <w:gridCol w:w="849"/>
        <w:gridCol w:w="452"/>
        <w:gridCol w:w="400"/>
        <w:gridCol w:w="1845"/>
        <w:gridCol w:w="165"/>
      </w:tblGrid>
      <w:tr w:rsidR="00DF7B60" w:rsidRPr="00C17987" w:rsidTr="009474C7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1772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62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0904" w:rsidRPr="00AA42E6" w:rsidRDefault="00285F7C" w:rsidP="00030904">
            <w:pPr>
              <w:rPr>
                <w:rFonts w:cs="Arial"/>
                <w:b/>
                <w:sz w:val="22"/>
                <w:szCs w:val="22"/>
              </w:rPr>
            </w:pPr>
            <w:r w:rsidRPr="00AA42E6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030904" w:rsidRPr="00AA42E6" w:rsidRDefault="00030904" w:rsidP="00BE5150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310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>Tierhaltung</w:t>
            </w:r>
          </w:p>
          <w:p w:rsidR="007B3D9E" w:rsidRPr="00AA42E6" w:rsidRDefault="00BE5150" w:rsidP="00BE5150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650" w:right="-163" w:hanging="31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BA2C2E" w:rsidRPr="00AA42E6">
              <w:rPr>
                <w:rFonts w:cs="Arial"/>
                <w:sz w:val="22"/>
                <w:szCs w:val="22"/>
              </w:rPr>
              <w:t>Rin</w:t>
            </w:r>
            <w:r w:rsidR="007B3D9E" w:rsidRPr="00AA42E6">
              <w:rPr>
                <w:rFonts w:cs="Arial"/>
                <w:sz w:val="22"/>
                <w:szCs w:val="22"/>
              </w:rPr>
              <w:t>der</w:t>
            </w:r>
          </w:p>
          <w:p w:rsidR="00030904" w:rsidRPr="00AA42E6" w:rsidRDefault="00BE5150" w:rsidP="00BE5150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650" w:right="-163" w:hanging="31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030904" w:rsidRPr="00AA42E6">
              <w:rPr>
                <w:rFonts w:cs="Arial"/>
                <w:sz w:val="22"/>
                <w:szCs w:val="22"/>
              </w:rPr>
              <w:t>Pferde</w:t>
            </w:r>
          </w:p>
          <w:p w:rsidR="00030904" w:rsidRPr="00AA42E6" w:rsidRDefault="00BE5150" w:rsidP="00BE5150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650" w:right="-163" w:hanging="31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030904" w:rsidRPr="00AA42E6">
              <w:rPr>
                <w:rFonts w:cs="Arial"/>
                <w:sz w:val="22"/>
                <w:szCs w:val="22"/>
              </w:rPr>
              <w:t>(Wild-)Gehege</w:t>
            </w:r>
          </w:p>
          <w:p w:rsidR="00030904" w:rsidRPr="00AA42E6" w:rsidRDefault="00BE5150" w:rsidP="00BE5150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650" w:right="-163" w:hanging="31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="00030904" w:rsidRPr="00AA42E6">
              <w:rPr>
                <w:rFonts w:cs="Arial"/>
                <w:sz w:val="22"/>
                <w:szCs w:val="22"/>
              </w:rPr>
              <w:t>andere Tierarten</w:t>
            </w:r>
          </w:p>
          <w:p w:rsidR="002669AB" w:rsidRPr="00AA42E6" w:rsidRDefault="002669AB" w:rsidP="00BE5150">
            <w:pPr>
              <w:ind w:left="360" w:right="-163"/>
              <w:rPr>
                <w:rFonts w:cs="Arial"/>
                <w:sz w:val="22"/>
                <w:szCs w:val="22"/>
              </w:rPr>
            </w:pPr>
          </w:p>
          <w:p w:rsidR="00085AA9" w:rsidRPr="00AA42E6" w:rsidRDefault="00BA2C2E" w:rsidP="00BE5150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310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>Schlachtung</w:t>
            </w:r>
            <w:r w:rsidR="002669AB" w:rsidRPr="00AA42E6">
              <w:rPr>
                <w:rFonts w:cs="Arial"/>
                <w:sz w:val="22"/>
                <w:szCs w:val="22"/>
              </w:rPr>
              <w:t>/</w:t>
            </w:r>
            <w:r w:rsidR="00BE5150">
              <w:rPr>
                <w:rFonts w:cs="Arial"/>
                <w:sz w:val="22"/>
                <w:szCs w:val="22"/>
              </w:rPr>
              <w:br/>
            </w:r>
            <w:r w:rsidR="002669AB" w:rsidRPr="00AA42E6">
              <w:rPr>
                <w:rFonts w:cs="Arial"/>
                <w:sz w:val="22"/>
                <w:szCs w:val="22"/>
              </w:rPr>
              <w:t>Zerlegung</w:t>
            </w:r>
          </w:p>
        </w:tc>
        <w:tc>
          <w:tcPr>
            <w:tcW w:w="49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AA42E6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AA42E6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BA2C2E" w:rsidRPr="00AA42E6" w:rsidRDefault="00BA2C2E" w:rsidP="00EB08C3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310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 xml:space="preserve">Umgang mit kranken </w:t>
            </w:r>
            <w:r w:rsidR="000F21A5">
              <w:rPr>
                <w:rFonts w:cs="Arial"/>
                <w:sz w:val="22"/>
                <w:szCs w:val="22"/>
              </w:rPr>
              <w:br/>
            </w:r>
            <w:r w:rsidRPr="00AA42E6">
              <w:rPr>
                <w:rFonts w:cs="Arial"/>
                <w:sz w:val="22"/>
                <w:szCs w:val="22"/>
              </w:rPr>
              <w:t xml:space="preserve">oder </w:t>
            </w:r>
            <w:proofErr w:type="spellStart"/>
            <w:r w:rsidRPr="00AA42E6">
              <w:rPr>
                <w:rFonts w:cs="Arial"/>
                <w:sz w:val="22"/>
                <w:szCs w:val="22"/>
              </w:rPr>
              <w:t>krankheitsver</w:t>
            </w:r>
            <w:proofErr w:type="spellEnd"/>
            <w:r w:rsidR="000F21A5">
              <w:rPr>
                <w:rFonts w:cs="Arial"/>
                <w:sz w:val="22"/>
                <w:szCs w:val="22"/>
              </w:rPr>
              <w:t>-</w:t>
            </w:r>
            <w:r w:rsidR="000F21A5">
              <w:rPr>
                <w:rFonts w:cs="Arial"/>
                <w:sz w:val="22"/>
                <w:szCs w:val="22"/>
              </w:rPr>
              <w:br/>
            </w:r>
            <w:proofErr w:type="spellStart"/>
            <w:r w:rsidR="000F21A5">
              <w:rPr>
                <w:rFonts w:cs="Arial"/>
                <w:sz w:val="22"/>
                <w:szCs w:val="22"/>
              </w:rPr>
              <w:t>d</w:t>
            </w:r>
            <w:r w:rsidRPr="00AA42E6">
              <w:rPr>
                <w:rFonts w:cs="Arial"/>
                <w:sz w:val="22"/>
                <w:szCs w:val="22"/>
              </w:rPr>
              <w:t>ächtigen</w:t>
            </w:r>
            <w:proofErr w:type="spellEnd"/>
            <w:r w:rsidRPr="00AA42E6">
              <w:rPr>
                <w:rFonts w:cs="Arial"/>
                <w:sz w:val="22"/>
                <w:szCs w:val="22"/>
              </w:rPr>
              <w:t xml:space="preserve"> </w:t>
            </w:r>
            <w:r w:rsidR="000F21A5">
              <w:rPr>
                <w:rFonts w:cs="Arial"/>
                <w:sz w:val="22"/>
                <w:szCs w:val="22"/>
              </w:rPr>
              <w:t>T</w:t>
            </w:r>
            <w:r w:rsidRPr="00AA42E6">
              <w:rPr>
                <w:rFonts w:cs="Arial"/>
                <w:sz w:val="22"/>
                <w:szCs w:val="22"/>
              </w:rPr>
              <w:t>ieren</w:t>
            </w:r>
          </w:p>
          <w:p w:rsidR="007B29F8" w:rsidRPr="00BA2C2E" w:rsidRDefault="00BA2C2E" w:rsidP="000F21A5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297"/>
              <w:rPr>
                <w:rFonts w:cs="Arial"/>
                <w:sz w:val="20"/>
              </w:rPr>
            </w:pPr>
            <w:r w:rsidRPr="00AA42E6">
              <w:rPr>
                <w:rFonts w:cs="Arial"/>
                <w:sz w:val="22"/>
                <w:szCs w:val="22"/>
              </w:rPr>
              <w:t xml:space="preserve">Arbeiten im </w:t>
            </w:r>
            <w:r w:rsidR="00B63614">
              <w:rPr>
                <w:rFonts w:cs="Arial"/>
                <w:sz w:val="22"/>
                <w:szCs w:val="22"/>
              </w:rPr>
              <w:br/>
            </w:r>
            <w:r w:rsidRPr="00AA42E6">
              <w:rPr>
                <w:rFonts w:cs="Arial"/>
                <w:sz w:val="22"/>
                <w:szCs w:val="22"/>
              </w:rPr>
              <w:t>Tierhaltungsbereich</w:t>
            </w: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1772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62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3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1772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62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7725BE" w:rsidP="0002364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gemäß §</w:t>
            </w:r>
            <w:r w:rsidR="009934AF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14</w:t>
            </w:r>
            <w:r w:rsidR="00285F7C"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1772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62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388" w:rsidRPr="000B0388" w:rsidRDefault="000B0388" w:rsidP="000B0388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285F7C" w:rsidRPr="00917722" w:rsidRDefault="00AA42E6" w:rsidP="00AA42E6">
            <w:pPr>
              <w:rPr>
                <w:b/>
                <w:sz w:val="22"/>
                <w:szCs w:val="22"/>
              </w:rPr>
            </w:pPr>
            <w:r w:rsidRPr="00917722">
              <w:rPr>
                <w:b/>
                <w:sz w:val="22"/>
                <w:szCs w:val="22"/>
              </w:rPr>
              <w:t>Firma: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1772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62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917722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62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49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9474C7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C17A88" w:rsidRDefault="00480345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Biologischer Arbeitsstoff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474C7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55" w:type="dxa"/>
            <w:gridSpan w:val="10"/>
            <w:vMerge w:val="restart"/>
            <w:shd w:val="clear" w:color="auto" w:fill="auto"/>
            <w:noWrap/>
            <w:vAlign w:val="center"/>
          </w:tcPr>
          <w:p w:rsidR="0072651C" w:rsidRPr="00BA2C2E" w:rsidRDefault="00BA2C2E" w:rsidP="00BA2C2E">
            <w:pPr>
              <w:jc w:val="center"/>
              <w:rPr>
                <w:rFonts w:cs="Arial"/>
                <w:b/>
                <w:szCs w:val="24"/>
              </w:rPr>
            </w:pPr>
            <w:r w:rsidRPr="00BA2C2E">
              <w:rPr>
                <w:rFonts w:cs="Arial"/>
                <w:b/>
                <w:szCs w:val="24"/>
              </w:rPr>
              <w:t>Erreger von Kälberflechte:</w:t>
            </w:r>
            <w:r w:rsidRPr="00BA2C2E">
              <w:rPr>
                <w:rFonts w:cs="Arial"/>
                <w:b/>
                <w:i/>
                <w:szCs w:val="24"/>
              </w:rPr>
              <w:t xml:space="preserve"> </w:t>
            </w:r>
            <w:proofErr w:type="spellStart"/>
            <w:r w:rsidRPr="00AA42E6">
              <w:rPr>
                <w:rFonts w:cs="Arial"/>
                <w:b/>
                <w:szCs w:val="24"/>
              </w:rPr>
              <w:t>Trichophyton</w:t>
            </w:r>
            <w:proofErr w:type="spellEnd"/>
            <w:r w:rsidRPr="00AA42E6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AA42E6">
              <w:rPr>
                <w:rFonts w:cs="Arial"/>
                <w:b/>
                <w:szCs w:val="24"/>
              </w:rPr>
              <w:t>verrucosum</w:t>
            </w:r>
            <w:proofErr w:type="spellEnd"/>
            <w:r w:rsidRPr="00BA2C2E">
              <w:rPr>
                <w:rFonts w:cs="Arial"/>
                <w:b/>
                <w:szCs w:val="24"/>
              </w:rPr>
              <w:t xml:space="preserve"> – Risikogruppe 2</w:t>
            </w: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474C7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474C7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9474C7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474C7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F6F9B" w:rsidRDefault="00FF6F9B" w:rsidP="0002364E">
            <w:pPr>
              <w:rPr>
                <w:rFonts w:cs="Arial"/>
                <w:noProof/>
                <w:sz w:val="20"/>
              </w:rPr>
            </w:pPr>
          </w:p>
          <w:p w:rsidR="00FF6F9B" w:rsidRDefault="00FF6F9B" w:rsidP="0002364E">
            <w:pPr>
              <w:rPr>
                <w:rFonts w:cs="Arial"/>
                <w:noProof/>
                <w:sz w:val="20"/>
              </w:rPr>
            </w:pPr>
          </w:p>
          <w:p w:rsidR="00FF6F9B" w:rsidRDefault="00FF6F9B" w:rsidP="0002364E">
            <w:pPr>
              <w:rPr>
                <w:rFonts w:cs="Arial"/>
                <w:noProof/>
                <w:sz w:val="20"/>
              </w:rPr>
            </w:pPr>
          </w:p>
          <w:p w:rsidR="004D6DC2" w:rsidRDefault="004D6DC2" w:rsidP="0002364E">
            <w:pPr>
              <w:rPr>
                <w:rFonts w:cs="Arial"/>
                <w:noProof/>
                <w:sz w:val="20"/>
              </w:rPr>
            </w:pPr>
          </w:p>
          <w:p w:rsidR="004D6DC2" w:rsidRDefault="004D6DC2" w:rsidP="0002364E">
            <w:pPr>
              <w:rPr>
                <w:rFonts w:cs="Arial"/>
                <w:noProof/>
                <w:sz w:val="20"/>
              </w:rPr>
            </w:pPr>
          </w:p>
          <w:p w:rsidR="004D6DC2" w:rsidRDefault="004D6DC2" w:rsidP="0002364E">
            <w:pPr>
              <w:rPr>
                <w:rFonts w:cs="Arial"/>
                <w:noProof/>
                <w:sz w:val="20"/>
              </w:rPr>
            </w:pPr>
          </w:p>
          <w:p w:rsidR="004D6DC2" w:rsidRDefault="004D6DC2" w:rsidP="0002364E">
            <w:pPr>
              <w:rPr>
                <w:rFonts w:cs="Arial"/>
                <w:noProof/>
                <w:sz w:val="20"/>
              </w:rPr>
            </w:pPr>
          </w:p>
          <w:p w:rsidR="004D6DC2" w:rsidRDefault="004D6DC2" w:rsidP="0002364E">
            <w:pPr>
              <w:rPr>
                <w:rFonts w:cs="Arial"/>
                <w:noProof/>
                <w:sz w:val="20"/>
              </w:rPr>
            </w:pPr>
          </w:p>
          <w:p w:rsidR="0072651C" w:rsidRDefault="00DF28C4" w:rsidP="0002364E">
            <w:pPr>
              <w:rPr>
                <w:rFonts w:cs="Arial"/>
                <w:sz w:val="20"/>
              </w:rPr>
            </w:pPr>
            <w:bookmarkStart w:id="0" w:name="_GoBack"/>
            <w:bookmarkEnd w:id="0"/>
            <w:r w:rsidRPr="00C1798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18400" cy="439200"/>
                  <wp:effectExtent l="0" t="0" r="0" b="0"/>
                  <wp:docPr id="2" name="Bild 2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917722" w:rsidRDefault="00917722" w:rsidP="00786016">
            <w:pPr>
              <w:ind w:left="-70"/>
              <w:rPr>
                <w:rFonts w:cs="Arial"/>
                <w:sz w:val="22"/>
                <w:szCs w:val="22"/>
              </w:rPr>
            </w:pPr>
          </w:p>
          <w:p w:rsidR="00786016" w:rsidRPr="00AA42E6" w:rsidRDefault="00013133" w:rsidP="00786016">
            <w:pPr>
              <w:ind w:left="-70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 xml:space="preserve">Bei Kontakt mit </w:t>
            </w:r>
            <w:r w:rsidR="00786016" w:rsidRPr="00AA42E6">
              <w:rPr>
                <w:rFonts w:cs="Arial"/>
                <w:sz w:val="22"/>
                <w:szCs w:val="22"/>
              </w:rPr>
              <w:t>Tieren (Rind, Schaf, Pferd) oder Gegenständen und Baut</w:t>
            </w:r>
            <w:r w:rsidR="00BC25B3" w:rsidRPr="00AA42E6">
              <w:rPr>
                <w:rFonts w:cs="Arial"/>
                <w:sz w:val="22"/>
                <w:szCs w:val="22"/>
              </w:rPr>
              <w:t xml:space="preserve">eilen </w:t>
            </w:r>
            <w:r w:rsidRPr="00AA42E6">
              <w:rPr>
                <w:rFonts w:cs="Arial"/>
                <w:sz w:val="22"/>
                <w:szCs w:val="22"/>
              </w:rPr>
              <w:t xml:space="preserve">bei Arbeiten in Tierhaltungsbereichen mit Befall von Kälberflechte </w:t>
            </w:r>
            <w:r w:rsidR="00786016" w:rsidRPr="00AA42E6">
              <w:rPr>
                <w:rFonts w:cs="Arial"/>
                <w:sz w:val="22"/>
                <w:szCs w:val="22"/>
              </w:rPr>
              <w:t xml:space="preserve">kommt es </w:t>
            </w:r>
            <w:r w:rsidR="00BC25B3" w:rsidRPr="00AA42E6">
              <w:rPr>
                <w:rFonts w:cs="Arial"/>
                <w:sz w:val="22"/>
                <w:szCs w:val="22"/>
              </w:rPr>
              <w:t xml:space="preserve">zur infektiösen </w:t>
            </w:r>
            <w:r w:rsidR="00786016" w:rsidRPr="00AA42E6">
              <w:rPr>
                <w:rFonts w:cs="Arial"/>
                <w:sz w:val="22"/>
                <w:szCs w:val="22"/>
              </w:rPr>
              <w:t>Hautpilzerkrankung</w:t>
            </w:r>
            <w:r w:rsidRPr="00AA42E6">
              <w:rPr>
                <w:rFonts w:cs="Arial"/>
                <w:sz w:val="22"/>
                <w:szCs w:val="22"/>
              </w:rPr>
              <w:t>.</w:t>
            </w:r>
          </w:p>
          <w:p w:rsidR="00786016" w:rsidRPr="00AA42E6" w:rsidRDefault="00786016" w:rsidP="00786016">
            <w:pPr>
              <w:ind w:left="-70"/>
              <w:rPr>
                <w:rFonts w:cs="Arial"/>
                <w:sz w:val="22"/>
                <w:szCs w:val="22"/>
              </w:rPr>
            </w:pPr>
          </w:p>
          <w:p w:rsidR="00013133" w:rsidRDefault="00013133" w:rsidP="00786016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AA42E6">
              <w:rPr>
                <w:rFonts w:cs="Arial"/>
                <w:b/>
                <w:sz w:val="22"/>
                <w:szCs w:val="22"/>
              </w:rPr>
              <w:t>Aufnahmepfade/Übertragungswege:</w:t>
            </w:r>
          </w:p>
          <w:p w:rsidR="00BE5150" w:rsidRPr="00AA42E6" w:rsidRDefault="00BE5150" w:rsidP="00786016">
            <w:pPr>
              <w:ind w:left="-70"/>
              <w:rPr>
                <w:rFonts w:cs="Arial"/>
                <w:sz w:val="22"/>
                <w:szCs w:val="22"/>
              </w:rPr>
            </w:pPr>
          </w:p>
          <w:p w:rsidR="00786016" w:rsidRPr="00AA42E6" w:rsidRDefault="00BC25B3" w:rsidP="00013133">
            <w:pPr>
              <w:ind w:left="-70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>Bei Kontakt zum Erreger (</w:t>
            </w:r>
            <w:proofErr w:type="spellStart"/>
            <w:r w:rsidRPr="00AA42E6">
              <w:rPr>
                <w:rFonts w:cs="Arial"/>
                <w:sz w:val="22"/>
                <w:szCs w:val="22"/>
              </w:rPr>
              <w:t>Trichophyton</w:t>
            </w:r>
            <w:proofErr w:type="spellEnd"/>
            <w:r w:rsidRPr="00AA42E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A42E6">
              <w:rPr>
                <w:rFonts w:cs="Arial"/>
                <w:sz w:val="22"/>
                <w:szCs w:val="22"/>
              </w:rPr>
              <w:t>verrucosum</w:t>
            </w:r>
            <w:proofErr w:type="spellEnd"/>
            <w:r w:rsidRPr="00AA42E6">
              <w:rPr>
                <w:rFonts w:cs="Arial"/>
                <w:sz w:val="22"/>
                <w:szCs w:val="22"/>
              </w:rPr>
              <w:t xml:space="preserve">) </w:t>
            </w:r>
            <w:r w:rsidR="0093620E" w:rsidRPr="00AA42E6">
              <w:rPr>
                <w:rFonts w:cs="Arial"/>
                <w:sz w:val="22"/>
                <w:szCs w:val="22"/>
              </w:rPr>
              <w:t xml:space="preserve">erfolgt der </w:t>
            </w:r>
            <w:r w:rsidRPr="00AA42E6">
              <w:rPr>
                <w:rFonts w:cs="Arial"/>
                <w:sz w:val="22"/>
                <w:szCs w:val="22"/>
              </w:rPr>
              <w:t>Eintritt über kleinste Hautverletzungen.</w:t>
            </w:r>
          </w:p>
          <w:p w:rsidR="00BC25B3" w:rsidRPr="00AA42E6" w:rsidRDefault="0093620E" w:rsidP="00013133">
            <w:pPr>
              <w:ind w:left="-70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 xml:space="preserve">Möglicher </w:t>
            </w:r>
            <w:r w:rsidR="00BC25B3" w:rsidRPr="00AA42E6">
              <w:rPr>
                <w:rFonts w:cs="Arial"/>
                <w:sz w:val="22"/>
                <w:szCs w:val="22"/>
              </w:rPr>
              <w:t>Erregerkontakt</w:t>
            </w:r>
            <w:r w:rsidRPr="00AA42E6">
              <w:rPr>
                <w:rFonts w:cs="Arial"/>
                <w:sz w:val="22"/>
                <w:szCs w:val="22"/>
              </w:rPr>
              <w:t xml:space="preserve"> besteht </w:t>
            </w:r>
            <w:r w:rsidR="00BC25B3" w:rsidRPr="00AA42E6">
              <w:rPr>
                <w:rFonts w:cs="Arial"/>
                <w:sz w:val="22"/>
                <w:szCs w:val="22"/>
              </w:rPr>
              <w:t xml:space="preserve">über </w:t>
            </w:r>
            <w:r w:rsidRPr="00AA42E6">
              <w:rPr>
                <w:rFonts w:cs="Arial"/>
                <w:sz w:val="22"/>
                <w:szCs w:val="22"/>
              </w:rPr>
              <w:t>erkrankte und nicht erkrankte Tiere (auch Haustiere) und Gegenstände (z. B. Bürsten, Striegel, Holzgatter).</w:t>
            </w:r>
          </w:p>
          <w:p w:rsidR="00917722" w:rsidRDefault="00917722" w:rsidP="00013133">
            <w:pPr>
              <w:ind w:left="-70"/>
              <w:rPr>
                <w:rFonts w:cs="Arial"/>
                <w:b/>
                <w:sz w:val="22"/>
                <w:szCs w:val="22"/>
              </w:rPr>
            </w:pPr>
          </w:p>
          <w:p w:rsidR="00013133" w:rsidRDefault="00013133" w:rsidP="00013133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AA42E6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:rsidR="00BE5150" w:rsidRPr="00AA42E6" w:rsidRDefault="00BE5150" w:rsidP="00013133">
            <w:pPr>
              <w:ind w:left="-70"/>
              <w:rPr>
                <w:rFonts w:cs="Arial"/>
                <w:b/>
                <w:sz w:val="22"/>
                <w:szCs w:val="22"/>
              </w:rPr>
            </w:pPr>
          </w:p>
          <w:p w:rsidR="00013133" w:rsidRDefault="00013133" w:rsidP="00783426">
            <w:pPr>
              <w:ind w:left="-70"/>
              <w:rPr>
                <w:rFonts w:cs="Arial"/>
                <w:sz w:val="20"/>
              </w:rPr>
            </w:pPr>
            <w:r w:rsidRPr="00AA42E6">
              <w:rPr>
                <w:rFonts w:cs="Arial"/>
                <w:sz w:val="22"/>
                <w:szCs w:val="22"/>
              </w:rPr>
              <w:t xml:space="preserve">Die Kälberflechte ist eine </w:t>
            </w:r>
            <w:r w:rsidR="00783426" w:rsidRPr="00AA42E6">
              <w:rPr>
                <w:rFonts w:cs="Arial"/>
                <w:sz w:val="22"/>
                <w:szCs w:val="22"/>
              </w:rPr>
              <w:t>lokal begrenzte Pilzinfektion. Häufig betroffen sind Kopf und Unterarme. Die betro</w:t>
            </w:r>
            <w:r w:rsidRPr="00AA42E6">
              <w:rPr>
                <w:rFonts w:cs="Arial"/>
                <w:sz w:val="22"/>
                <w:szCs w:val="22"/>
              </w:rPr>
              <w:t>ffenen Hautstellen sind innen hell und außen von einem roten Ring umgeben.</w:t>
            </w:r>
            <w:r w:rsidR="0093620E" w:rsidRPr="00AA42E6">
              <w:rPr>
                <w:rFonts w:cs="Arial"/>
                <w:sz w:val="22"/>
                <w:szCs w:val="22"/>
              </w:rPr>
              <w:t xml:space="preserve"> Ganzkörperbefall bei immungeschwächten Personen ist möglich</w:t>
            </w:r>
            <w:r w:rsidR="0093620E" w:rsidRPr="00AA42E6">
              <w:rPr>
                <w:rFonts w:cs="Arial"/>
                <w:sz w:val="20"/>
              </w:rPr>
              <w:t>.</w:t>
            </w:r>
          </w:p>
          <w:p w:rsidR="00917722" w:rsidRPr="00013133" w:rsidRDefault="00917722" w:rsidP="00783426">
            <w:pPr>
              <w:ind w:left="-70"/>
              <w:rPr>
                <w:rFonts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9474C7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474C7">
        <w:trPr>
          <w:trHeight w:val="4069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A60AF" w:rsidRPr="00C17987" w:rsidRDefault="006A60AF" w:rsidP="006A60A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0D355C" w:rsidRDefault="000D355C" w:rsidP="000D355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030AEC" w:rsidRDefault="00030AEC" w:rsidP="000D355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0F4E86" w:rsidRDefault="000F4E86" w:rsidP="000D355C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</w:rPr>
            </w:pPr>
          </w:p>
          <w:p w:rsidR="000F4E86" w:rsidRDefault="000F4E86" w:rsidP="000D355C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</w:rPr>
            </w:pPr>
          </w:p>
          <w:p w:rsidR="000F4E86" w:rsidRDefault="000F4E86" w:rsidP="000D355C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</w:rPr>
            </w:pPr>
          </w:p>
          <w:p w:rsidR="000F4E86" w:rsidRDefault="000F4E86" w:rsidP="000D355C">
            <w:pPr>
              <w:autoSpaceDE w:val="0"/>
              <w:autoSpaceDN w:val="0"/>
              <w:adjustRightInd w:val="0"/>
              <w:rPr>
                <w:rFonts w:cs="Arial"/>
                <w:noProof/>
                <w:sz w:val="20"/>
              </w:rPr>
            </w:pPr>
          </w:p>
          <w:p w:rsidR="00030AEC" w:rsidRDefault="00CF08D9" w:rsidP="000D355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74AF424A" wp14:editId="028F0088">
                  <wp:extent cx="504000" cy="504000"/>
                  <wp:effectExtent l="0" t="0" r="0" b="0"/>
                  <wp:docPr id="7" name="Bild 7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55C" w:rsidRDefault="00CF08D9" w:rsidP="000D355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AE56AD3" wp14:editId="3E3FD94C">
                  <wp:extent cx="504000" cy="504000"/>
                  <wp:effectExtent l="0" t="0" r="0" b="0"/>
                  <wp:docPr id="12" name="Bild 8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1C" w:rsidRPr="00C17987" w:rsidRDefault="00CF08D9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 wp14:anchorId="1D317C63" wp14:editId="0E7DA28E">
                  <wp:extent cx="504000" cy="504000"/>
                  <wp:effectExtent l="0" t="0" r="0" b="0"/>
                  <wp:docPr id="6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BE5150" w:rsidRDefault="00BE5150" w:rsidP="002D4D4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20" w:after="48"/>
              <w:ind w:right="230"/>
              <w:jc w:val="both"/>
              <w:rPr>
                <w:rFonts w:cs="Arial"/>
                <w:sz w:val="22"/>
                <w:szCs w:val="22"/>
              </w:rPr>
            </w:pPr>
          </w:p>
          <w:p w:rsidR="002D4D48" w:rsidRPr="00AA42E6" w:rsidRDefault="002D4D48" w:rsidP="002D4D48">
            <w:pPr>
              <w:tabs>
                <w:tab w:val="left" w:pos="567"/>
              </w:tabs>
              <w:autoSpaceDE w:val="0"/>
              <w:autoSpaceDN w:val="0"/>
              <w:adjustRightInd w:val="0"/>
              <w:spacing w:afterLines="20" w:after="48"/>
              <w:ind w:right="230"/>
              <w:jc w:val="both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 xml:space="preserve">Es sind Schutzmaßnahmen und Verhaltensregeln der Betriebsanweisungen zu biologischen Arbeitsstoffen </w:t>
            </w:r>
            <w:r w:rsidR="007725BE" w:rsidRPr="00AA42E6">
              <w:rPr>
                <w:rFonts w:cs="Arial"/>
                <w:sz w:val="22"/>
                <w:szCs w:val="22"/>
              </w:rPr>
              <w:t xml:space="preserve">(Biostoffen) </w:t>
            </w:r>
            <w:r w:rsidRPr="00AA42E6">
              <w:rPr>
                <w:rFonts w:cs="Arial"/>
                <w:sz w:val="22"/>
                <w:szCs w:val="22"/>
              </w:rPr>
              <w:t>der RG 1 und 2 zu beachten.</w:t>
            </w:r>
          </w:p>
          <w:p w:rsidR="00BE5150" w:rsidRDefault="00BE5150" w:rsidP="002D4D48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2D4D48" w:rsidRPr="00AA42E6" w:rsidRDefault="002D4D48" w:rsidP="002D4D48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AA42E6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EF5AA5" w:rsidRPr="00AA42E6" w:rsidRDefault="003B4876" w:rsidP="00EF5AA5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 xml:space="preserve">Die </w:t>
            </w:r>
            <w:r w:rsidR="00EF5AA5" w:rsidRPr="00AA42E6">
              <w:rPr>
                <w:rFonts w:cs="Arial"/>
                <w:sz w:val="22"/>
                <w:szCs w:val="22"/>
              </w:rPr>
              <w:t xml:space="preserve">Hände </w:t>
            </w:r>
            <w:r w:rsidRPr="00AA42E6">
              <w:rPr>
                <w:rFonts w:cs="Arial"/>
                <w:sz w:val="22"/>
                <w:szCs w:val="22"/>
              </w:rPr>
              <w:t xml:space="preserve">sind zu </w:t>
            </w:r>
            <w:r w:rsidR="00EF5AA5" w:rsidRPr="00AA42E6">
              <w:rPr>
                <w:rFonts w:cs="Arial"/>
                <w:sz w:val="22"/>
                <w:szCs w:val="22"/>
              </w:rPr>
              <w:t>reinigen.</w:t>
            </w:r>
          </w:p>
          <w:p w:rsidR="003B4876" w:rsidRPr="00AA42E6" w:rsidRDefault="002D4D48" w:rsidP="003B4876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>Der Hautschutzplan ist zu beachten.</w:t>
            </w:r>
            <w:r w:rsidR="003B4876" w:rsidRPr="00AA42E6">
              <w:rPr>
                <w:sz w:val="22"/>
                <w:szCs w:val="22"/>
              </w:rPr>
              <w:t xml:space="preserve"> </w:t>
            </w:r>
          </w:p>
          <w:p w:rsidR="00EF5AA5" w:rsidRPr="00AA42E6" w:rsidRDefault="003B4876" w:rsidP="003B4876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>Die Waschgelegenheiten des Tierhaltungsbereichs sind zu nutzen.</w:t>
            </w:r>
          </w:p>
          <w:p w:rsidR="002D4D48" w:rsidRPr="00AA42E6" w:rsidRDefault="002B6FD9" w:rsidP="0012088C">
            <w:pPr>
              <w:numPr>
                <w:ilvl w:val="0"/>
                <w:numId w:val="1"/>
              </w:numPr>
              <w:tabs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 xml:space="preserve">Arbeits- und Privatbereiche </w:t>
            </w:r>
            <w:r w:rsidR="003B4876" w:rsidRPr="00AA42E6">
              <w:rPr>
                <w:rFonts w:cs="Arial"/>
                <w:sz w:val="22"/>
                <w:szCs w:val="22"/>
              </w:rPr>
              <w:t>sind voneinander zu trennen (Schwarz-weiß-Trennung).</w:t>
            </w:r>
          </w:p>
          <w:p w:rsidR="002B6FD9" w:rsidRPr="00AA42E6" w:rsidRDefault="003B4876" w:rsidP="002B6FD9">
            <w:pPr>
              <w:numPr>
                <w:ilvl w:val="0"/>
                <w:numId w:val="1"/>
              </w:numPr>
              <w:tabs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>E</w:t>
            </w:r>
            <w:r w:rsidR="002B6FD9" w:rsidRPr="00AA42E6">
              <w:rPr>
                <w:rFonts w:cs="Arial"/>
                <w:sz w:val="22"/>
                <w:szCs w:val="22"/>
              </w:rPr>
              <w:t xml:space="preserve">rkrankte </w:t>
            </w:r>
            <w:r w:rsidRPr="00AA42E6">
              <w:rPr>
                <w:rFonts w:cs="Arial"/>
                <w:sz w:val="22"/>
                <w:szCs w:val="22"/>
              </w:rPr>
              <w:t xml:space="preserve">Einzeltiere von gesunden </w:t>
            </w:r>
            <w:r w:rsidR="002B6FD9" w:rsidRPr="00AA42E6">
              <w:rPr>
                <w:rFonts w:cs="Arial"/>
                <w:sz w:val="22"/>
                <w:szCs w:val="22"/>
              </w:rPr>
              <w:t>Bestände</w:t>
            </w:r>
            <w:r w:rsidRPr="00AA42E6">
              <w:rPr>
                <w:rFonts w:cs="Arial"/>
                <w:sz w:val="22"/>
                <w:szCs w:val="22"/>
              </w:rPr>
              <w:t>n separieren.</w:t>
            </w:r>
          </w:p>
          <w:p w:rsidR="002669AB" w:rsidRPr="00AA42E6" w:rsidRDefault="003B4876" w:rsidP="005F0927">
            <w:pPr>
              <w:numPr>
                <w:ilvl w:val="0"/>
                <w:numId w:val="1"/>
              </w:numPr>
              <w:tabs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>Bei Hautkontakt zu erkrankten Tieren sind Handschuhe (PSA) zu nutzen</w:t>
            </w:r>
            <w:r w:rsidR="005F0927" w:rsidRPr="00AA42E6">
              <w:rPr>
                <w:rFonts w:cs="Arial"/>
                <w:sz w:val="22"/>
                <w:szCs w:val="22"/>
              </w:rPr>
              <w:t>.</w:t>
            </w:r>
          </w:p>
          <w:p w:rsidR="002D4D48" w:rsidRPr="00AA42E6" w:rsidRDefault="00EF5AA5" w:rsidP="005F0927">
            <w:pPr>
              <w:numPr>
                <w:ilvl w:val="0"/>
                <w:numId w:val="1"/>
              </w:numPr>
              <w:tabs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 xml:space="preserve">Trennung von </w:t>
            </w:r>
            <w:r w:rsidR="002D4D48" w:rsidRPr="00AA42E6">
              <w:rPr>
                <w:rFonts w:cs="Arial"/>
                <w:sz w:val="22"/>
                <w:szCs w:val="22"/>
              </w:rPr>
              <w:t>Arbeitsbereich</w:t>
            </w:r>
            <w:r w:rsidRPr="00AA42E6">
              <w:rPr>
                <w:rFonts w:cs="Arial"/>
                <w:sz w:val="22"/>
                <w:szCs w:val="22"/>
              </w:rPr>
              <w:t>en</w:t>
            </w:r>
            <w:r w:rsidR="002D4D48" w:rsidRPr="00AA42E6">
              <w:rPr>
                <w:rFonts w:cs="Arial"/>
                <w:sz w:val="22"/>
                <w:szCs w:val="22"/>
              </w:rPr>
              <w:t xml:space="preserve"> und verwendet</w:t>
            </w:r>
            <w:r w:rsidRPr="00AA42E6">
              <w:rPr>
                <w:rFonts w:cs="Arial"/>
                <w:sz w:val="22"/>
                <w:szCs w:val="22"/>
              </w:rPr>
              <w:t>en</w:t>
            </w:r>
            <w:r w:rsidR="002D4D48" w:rsidRPr="00AA42E6">
              <w:rPr>
                <w:rFonts w:cs="Arial"/>
                <w:sz w:val="22"/>
                <w:szCs w:val="22"/>
              </w:rPr>
              <w:t xml:space="preserve"> Arbeitsmittel</w:t>
            </w:r>
            <w:r w:rsidRPr="00AA42E6">
              <w:rPr>
                <w:rFonts w:cs="Arial"/>
                <w:sz w:val="22"/>
                <w:szCs w:val="22"/>
              </w:rPr>
              <w:t>n</w:t>
            </w:r>
            <w:r w:rsidR="002D4D48" w:rsidRPr="00AA42E6">
              <w:rPr>
                <w:rFonts w:cs="Arial"/>
                <w:sz w:val="22"/>
                <w:szCs w:val="22"/>
              </w:rPr>
              <w:t xml:space="preserve"> (z. B. Bürsten, Striegel)</w:t>
            </w:r>
            <w:r w:rsidRPr="00AA42E6">
              <w:rPr>
                <w:rFonts w:cs="Arial"/>
                <w:sz w:val="22"/>
                <w:szCs w:val="22"/>
              </w:rPr>
              <w:t xml:space="preserve"> zwischen gesunden und erkrankten Beständen.</w:t>
            </w:r>
          </w:p>
          <w:p w:rsidR="002D4D48" w:rsidRPr="00AA42E6" w:rsidRDefault="002D4D48" w:rsidP="002D4D48">
            <w:pPr>
              <w:numPr>
                <w:ilvl w:val="0"/>
                <w:numId w:val="1"/>
              </w:numPr>
              <w:tabs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>Der Zutritt zum Tierhaltungsbereich ist auf den notwendigen Personenkreis zu beschränken.</w:t>
            </w:r>
          </w:p>
          <w:p w:rsidR="00030AEC" w:rsidRPr="00AA42E6" w:rsidRDefault="00030AEC" w:rsidP="00030AEC">
            <w:pPr>
              <w:numPr>
                <w:ilvl w:val="0"/>
                <w:numId w:val="1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>Einweg-Schutzhandschuhe sind in dicht schließenden Behältern zu entsorgen.</w:t>
            </w:r>
          </w:p>
          <w:p w:rsidR="00BE5150" w:rsidRDefault="00BE5150" w:rsidP="002D4D48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2D4D48" w:rsidRPr="00AA42E6" w:rsidRDefault="005F0927" w:rsidP="002D4D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AA42E6">
              <w:rPr>
                <w:rFonts w:cs="Arial"/>
                <w:b/>
                <w:sz w:val="22"/>
                <w:szCs w:val="22"/>
              </w:rPr>
              <w:t>Empfohlene PSA</w:t>
            </w:r>
            <w:r w:rsidR="002D4D48" w:rsidRPr="00AA42E6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:rsidR="00F06810" w:rsidRPr="00AA42E6" w:rsidRDefault="00F06810" w:rsidP="00F0681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bCs/>
                <w:sz w:val="22"/>
                <w:szCs w:val="22"/>
              </w:rPr>
              <w:t>Es sind k</w:t>
            </w:r>
            <w:r w:rsidR="002D4D48" w:rsidRPr="00AA42E6">
              <w:rPr>
                <w:rFonts w:cs="Arial"/>
                <w:sz w:val="22"/>
                <w:szCs w:val="22"/>
              </w:rPr>
              <w:t>örperbedeckende Ar</w:t>
            </w:r>
            <w:r w:rsidR="00716761" w:rsidRPr="00AA42E6">
              <w:rPr>
                <w:rFonts w:cs="Arial"/>
                <w:sz w:val="22"/>
                <w:szCs w:val="22"/>
              </w:rPr>
              <w:t>beitskleidung mit Kopfbedeckung</w:t>
            </w:r>
            <w:r w:rsidRPr="00AA42E6">
              <w:rPr>
                <w:rFonts w:cs="Arial"/>
                <w:sz w:val="22"/>
                <w:szCs w:val="22"/>
              </w:rPr>
              <w:t>,</w:t>
            </w:r>
          </w:p>
          <w:p w:rsidR="00F06810" w:rsidRPr="00AA42E6" w:rsidRDefault="002D4D48" w:rsidP="00F0681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>Einweg-Schutzhandschuhe aus Nitril mit verlängertem Schaft</w:t>
            </w:r>
            <w:r w:rsidR="00F06810" w:rsidRPr="00AA42E6">
              <w:rPr>
                <w:rFonts w:cs="Arial"/>
                <w:sz w:val="22"/>
                <w:szCs w:val="22"/>
              </w:rPr>
              <w:t xml:space="preserve"> sowie</w:t>
            </w:r>
          </w:p>
          <w:p w:rsidR="0072651C" w:rsidRPr="00030AEC" w:rsidRDefault="00F06810" w:rsidP="00030AE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A42E6">
              <w:rPr>
                <w:rFonts w:cs="Arial"/>
                <w:sz w:val="22"/>
                <w:szCs w:val="22"/>
              </w:rPr>
              <w:t>g</w:t>
            </w:r>
            <w:r w:rsidR="002D4D48" w:rsidRPr="00AA42E6">
              <w:rPr>
                <w:rFonts w:cs="Arial"/>
                <w:sz w:val="22"/>
                <w:szCs w:val="22"/>
              </w:rPr>
              <w:t>eschlossene leicht zu reinigende Schuhe oder Stiefel</w:t>
            </w:r>
            <w:r w:rsidRPr="00AA42E6">
              <w:rPr>
                <w:rFonts w:cs="Arial"/>
                <w:sz w:val="22"/>
                <w:szCs w:val="22"/>
              </w:rPr>
              <w:t xml:space="preserve"> zu tragen.</w:t>
            </w:r>
            <w:r w:rsidR="00BE5150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BE5150" w:rsidRPr="00C17987" w:rsidTr="003A3C6F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E5150" w:rsidRPr="00C17987" w:rsidRDefault="00BE5150" w:rsidP="003A3C6F">
            <w:pPr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BE5150" w:rsidRPr="00C17A88" w:rsidRDefault="00BE5150" w:rsidP="003A3C6F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BE5150" w:rsidRPr="00C17987" w:rsidRDefault="00BE5150" w:rsidP="003A3C6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9474C7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474C7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E5150" w:rsidRDefault="00BE5150" w:rsidP="00BE5150">
            <w:p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</w:p>
          <w:p w:rsidR="00760655" w:rsidRPr="00AA42E6" w:rsidRDefault="00760655" w:rsidP="00FF6F9B">
            <w:pPr>
              <w:numPr>
                <w:ilvl w:val="0"/>
                <w:numId w:val="1"/>
              </w:numPr>
              <w:tabs>
                <w:tab w:val="num" w:pos="426"/>
              </w:tabs>
              <w:ind w:left="369" w:hanging="426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 xml:space="preserve">Beim Auftreten akuter Krankheitssymptome ist </w:t>
            </w:r>
            <w:r w:rsidR="007874FF" w:rsidRPr="00AA42E6">
              <w:rPr>
                <w:rFonts w:cs="Arial"/>
                <w:sz w:val="22"/>
                <w:szCs w:val="22"/>
              </w:rPr>
              <w:t>eine Ärztin/ein</w:t>
            </w:r>
            <w:r w:rsidRPr="00AA42E6">
              <w:rPr>
                <w:rFonts w:cs="Arial"/>
                <w:sz w:val="22"/>
                <w:szCs w:val="22"/>
              </w:rPr>
              <w:t xml:space="preserve"> Arzt aufzusuchen mit dem Hinweis auf Kontakt zu kranken oder krankheitsverdächtigen Tieren.</w:t>
            </w:r>
          </w:p>
          <w:p w:rsidR="00760655" w:rsidRPr="00F83413" w:rsidRDefault="00760655" w:rsidP="00FF6F9B">
            <w:pPr>
              <w:numPr>
                <w:ilvl w:val="0"/>
                <w:numId w:val="1"/>
              </w:numPr>
              <w:tabs>
                <w:tab w:val="num" w:pos="426"/>
              </w:tabs>
              <w:ind w:left="369" w:hanging="426"/>
              <w:rPr>
                <w:rFonts w:cs="Arial"/>
                <w:sz w:val="20"/>
              </w:rPr>
            </w:pPr>
            <w:r w:rsidRPr="00AA42E6">
              <w:rPr>
                <w:rFonts w:cs="Arial"/>
                <w:sz w:val="22"/>
                <w:szCs w:val="22"/>
              </w:rPr>
              <w:t>Es wird empfohlen, die Beratung d</w:t>
            </w:r>
            <w:r w:rsidR="007874FF" w:rsidRPr="00AA42E6">
              <w:rPr>
                <w:rFonts w:cs="Arial"/>
                <w:sz w:val="22"/>
                <w:szCs w:val="22"/>
              </w:rPr>
              <w:t xml:space="preserve">urch den Betriebsarzt/die Betriebsärztin, </w:t>
            </w:r>
            <w:r w:rsidR="00F83413" w:rsidRPr="00AA42E6">
              <w:rPr>
                <w:rFonts w:cs="Arial"/>
                <w:sz w:val="22"/>
                <w:szCs w:val="22"/>
              </w:rPr>
              <w:t>bzw. die a</w:t>
            </w:r>
            <w:r w:rsidRPr="00AA42E6">
              <w:rPr>
                <w:rFonts w:cs="Arial"/>
                <w:sz w:val="22"/>
                <w:szCs w:val="22"/>
              </w:rPr>
              <w:t>rbeitsmedizi</w:t>
            </w:r>
            <w:r w:rsidR="00F83413" w:rsidRPr="00AA42E6">
              <w:rPr>
                <w:rFonts w:cs="Arial"/>
                <w:sz w:val="22"/>
                <w:szCs w:val="22"/>
              </w:rPr>
              <w:t>nische Vorsorge zu nutzen</w:t>
            </w:r>
            <w:r w:rsidRPr="00AA42E6">
              <w:rPr>
                <w:rFonts w:cs="Arial"/>
                <w:sz w:val="22"/>
                <w:szCs w:val="22"/>
              </w:rPr>
              <w:t>.</w:t>
            </w:r>
            <w:r w:rsidR="00AA42E6">
              <w:rPr>
                <w:rFonts w:cs="Arial"/>
                <w:sz w:val="20"/>
              </w:rPr>
              <w:br/>
            </w:r>
          </w:p>
          <w:p w:rsidR="0072651C" w:rsidRPr="00C17987" w:rsidRDefault="00A93AA3" w:rsidP="00BE5150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  <w:r w:rsidR="00917722">
              <w:rPr>
                <w:rFonts w:cs="Arial"/>
                <w:b/>
                <w:szCs w:val="24"/>
              </w:rPr>
              <w:br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36158A" w:rsidTr="009474C7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72" w:type="dxa"/>
            <w:shd w:val="clear" w:color="auto" w:fill="008000"/>
            <w:noWrap/>
            <w:vAlign w:val="bottom"/>
            <w:hideMark/>
          </w:tcPr>
          <w:p w:rsidR="0036158A" w:rsidRDefault="0036158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8010" w:type="dxa"/>
            <w:gridSpan w:val="8"/>
            <w:shd w:val="clear" w:color="auto" w:fill="008000"/>
            <w:noWrap/>
            <w:vAlign w:val="center"/>
            <w:hideMark/>
          </w:tcPr>
          <w:p w:rsidR="0036158A" w:rsidRDefault="0036158A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Verhalten bei Unfällen, Erste Hilfe</w:t>
            </w:r>
          </w:p>
        </w:tc>
        <w:tc>
          <w:tcPr>
            <w:tcW w:w="2245" w:type="dxa"/>
            <w:gridSpan w:val="2"/>
            <w:shd w:val="clear" w:color="auto" w:fill="C00000"/>
            <w:vAlign w:val="center"/>
            <w:hideMark/>
          </w:tcPr>
          <w:p w:rsidR="0036158A" w:rsidRDefault="0036158A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5" w:type="dxa"/>
            <w:shd w:val="clear" w:color="auto" w:fill="008000"/>
            <w:noWrap/>
            <w:vAlign w:val="bottom"/>
            <w:hideMark/>
          </w:tcPr>
          <w:p w:rsidR="0036158A" w:rsidRDefault="0036158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9474C7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BE5150" w:rsidRDefault="00BE5150" w:rsidP="0002364E">
            <w:pPr>
              <w:rPr>
                <w:rFonts w:cs="Arial"/>
                <w:noProof/>
                <w:sz w:val="20"/>
              </w:rPr>
            </w:pPr>
          </w:p>
          <w:p w:rsidR="0072651C" w:rsidRPr="00C17987" w:rsidRDefault="00DF28C4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BE5150" w:rsidRDefault="00BE5150" w:rsidP="00BE5150">
            <w:p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</w:p>
          <w:p w:rsidR="00760655" w:rsidRPr="00AA42E6" w:rsidRDefault="00760655" w:rsidP="00760655">
            <w:pPr>
              <w:numPr>
                <w:ilvl w:val="0"/>
                <w:numId w:val="1"/>
              </w:numPr>
              <w:tabs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>Verletzungen sind de</w:t>
            </w:r>
            <w:r w:rsidR="00F83413" w:rsidRPr="00AA42E6">
              <w:rPr>
                <w:rFonts w:cs="Arial"/>
                <w:sz w:val="22"/>
                <w:szCs w:val="22"/>
              </w:rPr>
              <w:t>n</w:t>
            </w:r>
            <w:r w:rsidRPr="00AA42E6">
              <w:rPr>
                <w:rFonts w:cs="Arial"/>
                <w:sz w:val="22"/>
                <w:szCs w:val="22"/>
              </w:rPr>
              <w:t xml:space="preserve"> Verantwortlichen im Betrieb zu melden, in das Verband</w:t>
            </w:r>
            <w:r w:rsidR="00F83413" w:rsidRPr="00AA42E6">
              <w:rPr>
                <w:rFonts w:cs="Arial"/>
                <w:sz w:val="22"/>
                <w:szCs w:val="22"/>
              </w:rPr>
              <w:t xml:space="preserve">buch einzutragen und ggf. </w:t>
            </w:r>
            <w:r w:rsidR="007874FF" w:rsidRPr="00AA42E6">
              <w:rPr>
                <w:rFonts w:cs="Arial"/>
                <w:sz w:val="22"/>
                <w:szCs w:val="22"/>
              </w:rPr>
              <w:t xml:space="preserve">ist </w:t>
            </w:r>
            <w:r w:rsidR="00F83413" w:rsidRPr="00AA42E6">
              <w:rPr>
                <w:rFonts w:cs="Arial"/>
                <w:sz w:val="22"/>
                <w:szCs w:val="22"/>
              </w:rPr>
              <w:t>durchgangsärztliche Behandlung in Anspruch zu nehmen</w:t>
            </w:r>
            <w:r w:rsidR="007874FF" w:rsidRPr="00AA42E6">
              <w:rPr>
                <w:rFonts w:cs="Arial"/>
                <w:sz w:val="22"/>
                <w:szCs w:val="22"/>
              </w:rPr>
              <w:t>.</w:t>
            </w:r>
          </w:p>
          <w:p w:rsidR="00760655" w:rsidRPr="00AA42E6" w:rsidRDefault="00760655" w:rsidP="00760655">
            <w:pPr>
              <w:numPr>
                <w:ilvl w:val="0"/>
                <w:numId w:val="1"/>
              </w:numPr>
              <w:tabs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>Auch kleine Wunden sind sachgerecht zu behandeln.</w:t>
            </w:r>
          </w:p>
          <w:p w:rsidR="00760655" w:rsidRPr="00AA42E6" w:rsidRDefault="00760655" w:rsidP="00760655">
            <w:pPr>
              <w:numPr>
                <w:ilvl w:val="0"/>
                <w:numId w:val="1"/>
              </w:numPr>
              <w:tabs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A42E6">
              <w:rPr>
                <w:rFonts w:cs="Arial"/>
                <w:sz w:val="22"/>
                <w:szCs w:val="22"/>
              </w:rPr>
              <w:t xml:space="preserve">Bei Notfallbehandlungen sollten </w:t>
            </w:r>
            <w:r w:rsidR="00F83413" w:rsidRPr="00AA42E6">
              <w:rPr>
                <w:rFonts w:cs="Arial"/>
                <w:sz w:val="22"/>
                <w:szCs w:val="22"/>
              </w:rPr>
              <w:t>Personen</w:t>
            </w:r>
            <w:r w:rsidR="007874FF" w:rsidRPr="00AA42E6">
              <w:rPr>
                <w:rFonts w:cs="Arial"/>
                <w:sz w:val="22"/>
                <w:szCs w:val="22"/>
              </w:rPr>
              <w:t xml:space="preserve"> auf </w:t>
            </w:r>
            <w:r w:rsidR="00F83413" w:rsidRPr="00AA42E6">
              <w:rPr>
                <w:rFonts w:cs="Arial"/>
                <w:sz w:val="22"/>
                <w:szCs w:val="22"/>
              </w:rPr>
              <w:t xml:space="preserve">den Nutztierkontakt </w:t>
            </w:r>
            <w:r w:rsidRPr="00AA42E6">
              <w:rPr>
                <w:rFonts w:cs="Arial"/>
                <w:sz w:val="22"/>
                <w:szCs w:val="22"/>
              </w:rPr>
              <w:t>hinweisen.</w:t>
            </w:r>
          </w:p>
          <w:p w:rsidR="00030AEC" w:rsidRPr="00760655" w:rsidRDefault="00030AEC" w:rsidP="00030AEC">
            <w:pPr>
              <w:tabs>
                <w:tab w:val="num" w:pos="426"/>
              </w:tabs>
              <w:ind w:left="426"/>
              <w:rPr>
                <w:rFonts w:cs="Arial"/>
                <w:sz w:val="20"/>
              </w:rPr>
            </w:pPr>
          </w:p>
          <w:p w:rsidR="00085AA9" w:rsidRDefault="0036158A" w:rsidP="0036158A">
            <w:pPr>
              <w:tabs>
                <w:tab w:val="left" w:pos="214"/>
                <w:tab w:val="left" w:pos="1646"/>
                <w:tab w:val="left" w:pos="5591"/>
              </w:tabs>
              <w:ind w:left="214" w:hanging="18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Ersthelfer:</w:t>
            </w:r>
            <w:r w:rsidR="00030AEC">
              <w:rPr>
                <w:rFonts w:cs="Arial"/>
                <w:b/>
                <w:szCs w:val="24"/>
              </w:rPr>
              <w:t xml:space="preserve"> </w:t>
            </w:r>
            <w:r w:rsidR="00030AEC" w:rsidRPr="00030AEC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Tel.-Nr.:</w:t>
            </w:r>
          </w:p>
          <w:p w:rsidR="00BE5150" w:rsidRPr="00B32A0E" w:rsidRDefault="00BE5150" w:rsidP="0036158A">
            <w:pPr>
              <w:tabs>
                <w:tab w:val="left" w:pos="214"/>
                <w:tab w:val="left" w:pos="1646"/>
                <w:tab w:val="left" w:pos="5591"/>
              </w:tabs>
              <w:ind w:left="214" w:hanging="186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474C7" w:rsidRPr="00F76B17" w:rsidTr="009474C7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474C7" w:rsidRPr="00F76B17" w:rsidRDefault="009474C7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474C7" w:rsidRPr="00F76B17" w:rsidRDefault="009474C7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474C7" w:rsidRPr="00F76B17" w:rsidRDefault="009474C7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9474C7" w:rsidRPr="00F76B17" w:rsidTr="009474C7">
        <w:trPr>
          <w:trHeight w:val="679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474C7" w:rsidRPr="00F76B17" w:rsidRDefault="009474C7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9474C7" w:rsidRPr="00EC70E1" w:rsidTr="00B75184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74C7" w:rsidRPr="0001190C" w:rsidRDefault="009474C7" w:rsidP="00B75184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9474C7" w:rsidRDefault="009474C7" w:rsidP="00B75184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74C7" w:rsidRPr="00EC70E1" w:rsidRDefault="009474C7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9474C7" w:rsidRPr="00AD73C9" w:rsidTr="00B75184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474C7" w:rsidRPr="00AD73C9" w:rsidRDefault="009474C7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9474C7" w:rsidRDefault="009474C7" w:rsidP="00B75184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474C7" w:rsidRPr="00F76B17" w:rsidRDefault="009474C7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9474C7" w:rsidRPr="00F76B17" w:rsidTr="009474C7">
        <w:trPr>
          <w:trHeight w:hRule="exact" w:val="248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474C7" w:rsidRPr="00F76B17" w:rsidRDefault="009474C7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474C7" w:rsidRPr="00F76B17" w:rsidRDefault="009474C7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474C7" w:rsidRPr="00F76B17" w:rsidRDefault="009474C7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:rsidR="006D2AF1" w:rsidRPr="006D2AF1" w:rsidRDefault="006D2AF1" w:rsidP="006D2AF1">
      <w:pPr>
        <w:rPr>
          <w:sz w:val="20"/>
        </w:rPr>
      </w:pPr>
    </w:p>
    <w:p w:rsidR="006D2AF1" w:rsidRPr="006D2AF1" w:rsidRDefault="006D2AF1" w:rsidP="006D2AF1">
      <w:pPr>
        <w:jc w:val="center"/>
        <w:rPr>
          <w:sz w:val="12"/>
          <w:szCs w:val="12"/>
        </w:rPr>
      </w:pPr>
      <w:r w:rsidRPr="006D2AF1">
        <w:rPr>
          <w:sz w:val="12"/>
          <w:szCs w:val="12"/>
        </w:rPr>
        <w:t>Informationen beispielhaft zusammengestellt von der Sozialversicherung für Landwirtschaft, Forsten und Gartenbau (SVLFG) Stand: 0</w:t>
      </w:r>
      <w:r w:rsidR="00AA42E6">
        <w:rPr>
          <w:sz w:val="12"/>
          <w:szCs w:val="12"/>
        </w:rPr>
        <w:t>8</w:t>
      </w:r>
      <w:r w:rsidRPr="006D2AF1">
        <w:rPr>
          <w:sz w:val="12"/>
          <w:szCs w:val="12"/>
        </w:rPr>
        <w:t>/2023</w:t>
      </w:r>
    </w:p>
    <w:p w:rsidR="00C17987" w:rsidRPr="00C17987" w:rsidRDefault="00C17987" w:rsidP="0002364E">
      <w:pPr>
        <w:rPr>
          <w:sz w:val="20"/>
        </w:rPr>
      </w:pPr>
    </w:p>
    <w:sectPr w:rsidR="00C17987" w:rsidRPr="00C17987" w:rsidSect="00D77095">
      <w:footerReference w:type="even" r:id="rId12"/>
      <w:footerReference w:type="default" r:id="rId13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838" w:rsidRDefault="00931838">
      <w:r>
        <w:separator/>
      </w:r>
    </w:p>
  </w:endnote>
  <w:endnote w:type="continuationSeparator" w:id="0">
    <w:p w:rsidR="00931838" w:rsidRDefault="0093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B9" w:rsidRDefault="004654B9" w:rsidP="00D2058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4654B9" w:rsidRDefault="004654B9" w:rsidP="00E740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B9" w:rsidRPr="00E740BC" w:rsidRDefault="004654B9" w:rsidP="00E740BC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838" w:rsidRDefault="00931838">
      <w:r>
        <w:separator/>
      </w:r>
    </w:p>
  </w:footnote>
  <w:footnote w:type="continuationSeparator" w:id="0">
    <w:p w:rsidR="00931838" w:rsidRDefault="0093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678B"/>
    <w:multiLevelType w:val="hybridMultilevel"/>
    <w:tmpl w:val="060C4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2FA516F9"/>
    <w:multiLevelType w:val="hybridMultilevel"/>
    <w:tmpl w:val="F878BA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5A33414"/>
    <w:multiLevelType w:val="hybridMultilevel"/>
    <w:tmpl w:val="E1703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53389"/>
    <w:multiLevelType w:val="hybridMultilevel"/>
    <w:tmpl w:val="80D033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BE4417"/>
    <w:multiLevelType w:val="hybridMultilevel"/>
    <w:tmpl w:val="CBDEBB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8"/>
  </w:num>
  <w:num w:numId="5">
    <w:abstractNumId w:val="13"/>
  </w:num>
  <w:num w:numId="6">
    <w:abstractNumId w:val="6"/>
  </w:num>
  <w:num w:numId="7">
    <w:abstractNumId w:val="3"/>
  </w:num>
  <w:num w:numId="8">
    <w:abstractNumId w:val="14"/>
  </w:num>
  <w:num w:numId="9">
    <w:abstractNumId w:val="7"/>
  </w:num>
  <w:num w:numId="10">
    <w:abstractNumId w:val="1"/>
  </w:num>
  <w:num w:numId="11">
    <w:abstractNumId w:val="11"/>
  </w:num>
  <w:num w:numId="12">
    <w:abstractNumId w:val="5"/>
  </w:num>
  <w:num w:numId="13">
    <w:abstractNumId w:val="10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13133"/>
    <w:rsid w:val="0002364E"/>
    <w:rsid w:val="00030904"/>
    <w:rsid w:val="00030AEC"/>
    <w:rsid w:val="00050947"/>
    <w:rsid w:val="00067A91"/>
    <w:rsid w:val="00085AA9"/>
    <w:rsid w:val="000A6031"/>
    <w:rsid w:val="000B0388"/>
    <w:rsid w:val="000B1164"/>
    <w:rsid w:val="000D355C"/>
    <w:rsid w:val="000D47C5"/>
    <w:rsid w:val="000E404B"/>
    <w:rsid w:val="000F21A5"/>
    <w:rsid w:val="000F4E86"/>
    <w:rsid w:val="000F4FD9"/>
    <w:rsid w:val="0012088C"/>
    <w:rsid w:val="001D1990"/>
    <w:rsid w:val="001E513C"/>
    <w:rsid w:val="0020450D"/>
    <w:rsid w:val="00213F21"/>
    <w:rsid w:val="002669AB"/>
    <w:rsid w:val="00285F7C"/>
    <w:rsid w:val="002B6FD9"/>
    <w:rsid w:val="002D4D48"/>
    <w:rsid w:val="003071EA"/>
    <w:rsid w:val="00330806"/>
    <w:rsid w:val="0036158A"/>
    <w:rsid w:val="00384857"/>
    <w:rsid w:val="003B4876"/>
    <w:rsid w:val="003E55DB"/>
    <w:rsid w:val="004003D3"/>
    <w:rsid w:val="00410BAB"/>
    <w:rsid w:val="00412DAE"/>
    <w:rsid w:val="00425BF8"/>
    <w:rsid w:val="004407FF"/>
    <w:rsid w:val="0045241F"/>
    <w:rsid w:val="00461394"/>
    <w:rsid w:val="004654B9"/>
    <w:rsid w:val="00480345"/>
    <w:rsid w:val="0049794A"/>
    <w:rsid w:val="004B4AC3"/>
    <w:rsid w:val="004D6DC2"/>
    <w:rsid w:val="00526C8B"/>
    <w:rsid w:val="0053693A"/>
    <w:rsid w:val="005C7167"/>
    <w:rsid w:val="005D42F2"/>
    <w:rsid w:val="005E63D2"/>
    <w:rsid w:val="005F0927"/>
    <w:rsid w:val="0064376A"/>
    <w:rsid w:val="006A1BFC"/>
    <w:rsid w:val="006A1F4F"/>
    <w:rsid w:val="006A300E"/>
    <w:rsid w:val="006A60AF"/>
    <w:rsid w:val="006C10CC"/>
    <w:rsid w:val="006D2AF1"/>
    <w:rsid w:val="00716761"/>
    <w:rsid w:val="00716E93"/>
    <w:rsid w:val="0072651C"/>
    <w:rsid w:val="00760655"/>
    <w:rsid w:val="007725BE"/>
    <w:rsid w:val="00783426"/>
    <w:rsid w:val="00786016"/>
    <w:rsid w:val="00787095"/>
    <w:rsid w:val="007874FF"/>
    <w:rsid w:val="007B29F8"/>
    <w:rsid w:val="007B3D9E"/>
    <w:rsid w:val="0080605C"/>
    <w:rsid w:val="00852ADF"/>
    <w:rsid w:val="00870A59"/>
    <w:rsid w:val="008D5828"/>
    <w:rsid w:val="008E2BB3"/>
    <w:rsid w:val="008E38FA"/>
    <w:rsid w:val="00917722"/>
    <w:rsid w:val="0092403E"/>
    <w:rsid w:val="00931838"/>
    <w:rsid w:val="0093620E"/>
    <w:rsid w:val="009474C7"/>
    <w:rsid w:val="009934AF"/>
    <w:rsid w:val="009A5B2D"/>
    <w:rsid w:val="009B674F"/>
    <w:rsid w:val="009B74F2"/>
    <w:rsid w:val="009C4638"/>
    <w:rsid w:val="009D5107"/>
    <w:rsid w:val="00A22881"/>
    <w:rsid w:val="00A374D5"/>
    <w:rsid w:val="00A93AA3"/>
    <w:rsid w:val="00AA42E6"/>
    <w:rsid w:val="00AC6D1B"/>
    <w:rsid w:val="00AE6068"/>
    <w:rsid w:val="00B065C9"/>
    <w:rsid w:val="00B23EA7"/>
    <w:rsid w:val="00B32A0E"/>
    <w:rsid w:val="00B63614"/>
    <w:rsid w:val="00B65E1A"/>
    <w:rsid w:val="00BA0811"/>
    <w:rsid w:val="00BA2C2E"/>
    <w:rsid w:val="00BA45D1"/>
    <w:rsid w:val="00BC25B3"/>
    <w:rsid w:val="00BE5150"/>
    <w:rsid w:val="00BF1D7F"/>
    <w:rsid w:val="00BF4EA3"/>
    <w:rsid w:val="00C156DF"/>
    <w:rsid w:val="00C17987"/>
    <w:rsid w:val="00C17A88"/>
    <w:rsid w:val="00C31BDD"/>
    <w:rsid w:val="00C33065"/>
    <w:rsid w:val="00C54B20"/>
    <w:rsid w:val="00C80742"/>
    <w:rsid w:val="00CA5E3B"/>
    <w:rsid w:val="00CD3F08"/>
    <w:rsid w:val="00CE4E26"/>
    <w:rsid w:val="00CF08D9"/>
    <w:rsid w:val="00D00D3F"/>
    <w:rsid w:val="00D11F7B"/>
    <w:rsid w:val="00D20586"/>
    <w:rsid w:val="00D77095"/>
    <w:rsid w:val="00DB4519"/>
    <w:rsid w:val="00DF28C4"/>
    <w:rsid w:val="00DF7B60"/>
    <w:rsid w:val="00E31EFB"/>
    <w:rsid w:val="00E740BC"/>
    <w:rsid w:val="00E8010F"/>
    <w:rsid w:val="00E845BE"/>
    <w:rsid w:val="00E8701F"/>
    <w:rsid w:val="00E93584"/>
    <w:rsid w:val="00EA1C49"/>
    <w:rsid w:val="00EA4687"/>
    <w:rsid w:val="00EB08C3"/>
    <w:rsid w:val="00EE4D40"/>
    <w:rsid w:val="00EE5B84"/>
    <w:rsid w:val="00EF5AA5"/>
    <w:rsid w:val="00F06810"/>
    <w:rsid w:val="00F578ED"/>
    <w:rsid w:val="00F83413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44CBB"/>
  <w15:chartTrackingRefBased/>
  <w15:docId w15:val="{402D2CC1-261A-4469-80E4-26FFD0D5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E740B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740B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74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3044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Arbeitsstoffe Kaelberflechte</vt:lpstr>
    </vt:vector>
  </TitlesOfParts>
  <Company>SVLFG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Arbeitsstoffe Kaelberflechte</dc:title>
  <dc:subject/>
  <dc:creator/>
  <cp:keywords/>
  <dc:description/>
  <cp:lastModifiedBy>Huber, Michael</cp:lastModifiedBy>
  <cp:revision>11</cp:revision>
  <cp:lastPrinted>2015-05-27T09:28:00Z</cp:lastPrinted>
  <dcterms:created xsi:type="dcterms:W3CDTF">2023-01-25T08:45:00Z</dcterms:created>
  <dcterms:modified xsi:type="dcterms:W3CDTF">2023-08-09T05:21:00Z</dcterms:modified>
</cp:coreProperties>
</file>