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2"/>
        <w:gridCol w:w="1222"/>
        <w:gridCol w:w="1525"/>
        <w:gridCol w:w="1820"/>
        <w:gridCol w:w="1009"/>
      </w:tblGrid>
      <w:tr w:rsidR="00D11AAF" w:rsidRPr="00D11AAF" w:rsidTr="00A60B90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1D6C92" w:rsidP="008B60B0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8B60B0">
              <w:rPr>
                <w:b/>
                <w:sz w:val="24"/>
                <w:szCs w:val="24"/>
              </w:rPr>
              <w:t>Flüssigkeitsstrahler/Motorkarrenspritze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DC53DF" w:rsidRDefault="00D11AAF" w:rsidP="00DC53DF">
            <w:pPr>
              <w:ind w:left="3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C53DF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 w:rsidRPr="00DC53DF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60B90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8B60B0" w:rsidRDefault="008B60B0" w:rsidP="008B60B0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Unkontrolliertes Austreten von Flüssigkeit.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Arbeitsstoffe in der Flüssigkeit.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Arbeiten im Bereich elektrischer Anlagen und Betriebsmittel.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Rückstoß.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lang w:eastAsia="de-DE"/>
              </w:rPr>
              <w:t>Abgase.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lang w:eastAsia="de-DE"/>
              </w:rPr>
              <w:t>Stromschlag.</w:t>
            </w:r>
          </w:p>
          <w:p w:rsidR="00B245E3" w:rsidRPr="00B245E3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8B60B0">
              <w:rPr>
                <w:rFonts w:ascii="Arial" w:eastAsia="Times New Roman" w:hAnsi="Arial" w:cs="Times New Roman"/>
                <w:lang w:eastAsia="de-DE"/>
              </w:rPr>
              <w:t>Austretende Kraftstoffe können die Umwelt gefährden.</w:t>
            </w:r>
            <w:r w:rsidR="008B60B0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Pr="008B60B0" w:rsidRDefault="00B04D26" w:rsidP="008B60B0">
            <w:pPr>
              <w:ind w:left="360"/>
              <w:rPr>
                <w:rFonts w:ascii="Arial" w:hAnsi="Arial" w:cs="Arial"/>
              </w:rPr>
            </w:pPr>
          </w:p>
          <w:p w:rsidR="001D6C92" w:rsidRDefault="001D6C92" w:rsidP="00F55FE2">
            <w:pPr>
              <w:rPr>
                <w:rFonts w:ascii="Arial" w:hAnsi="Arial" w:cs="Arial"/>
              </w:rPr>
            </w:pPr>
          </w:p>
          <w:p w:rsidR="001D6C92" w:rsidRPr="001D6C92" w:rsidRDefault="001D6C92" w:rsidP="001D6C92">
            <w:pPr>
              <w:rPr>
                <w:rFonts w:ascii="Arial" w:hAnsi="Arial" w:cs="Arial"/>
              </w:rPr>
            </w:pPr>
          </w:p>
          <w:p w:rsidR="001D6C92" w:rsidRPr="001D6C92" w:rsidRDefault="001D6C92" w:rsidP="001D6C92">
            <w:pPr>
              <w:rPr>
                <w:rFonts w:ascii="Arial" w:hAnsi="Arial" w:cs="Arial"/>
              </w:rPr>
            </w:pPr>
          </w:p>
          <w:p w:rsidR="001D6C92" w:rsidRDefault="001D6C92" w:rsidP="001D6C92">
            <w:pPr>
              <w:rPr>
                <w:rFonts w:ascii="Arial" w:hAnsi="Arial" w:cs="Arial"/>
              </w:rPr>
            </w:pPr>
          </w:p>
          <w:p w:rsidR="001D6C92" w:rsidRDefault="001D6C92" w:rsidP="001D6C92">
            <w:pPr>
              <w:rPr>
                <w:rFonts w:ascii="Arial" w:hAnsi="Arial" w:cs="Arial"/>
              </w:rPr>
            </w:pPr>
          </w:p>
          <w:p w:rsidR="008B60B0" w:rsidRDefault="008B60B0" w:rsidP="001D6C92">
            <w:pPr>
              <w:rPr>
                <w:rFonts w:ascii="Arial" w:hAnsi="Arial" w:cs="Arial"/>
              </w:rPr>
            </w:pPr>
          </w:p>
          <w:p w:rsidR="008B60B0" w:rsidRDefault="008B60B0" w:rsidP="001D6C92">
            <w:pPr>
              <w:rPr>
                <w:rFonts w:ascii="Arial" w:hAnsi="Arial" w:cs="Arial"/>
              </w:rPr>
            </w:pPr>
          </w:p>
          <w:p w:rsidR="008B60B0" w:rsidRDefault="008B60B0" w:rsidP="001D6C92">
            <w:pPr>
              <w:rPr>
                <w:rFonts w:ascii="Arial" w:hAnsi="Arial" w:cs="Arial"/>
              </w:rPr>
            </w:pPr>
          </w:p>
          <w:p w:rsidR="008B60B0" w:rsidRDefault="008B60B0" w:rsidP="001D6C92">
            <w:pPr>
              <w:rPr>
                <w:rFonts w:ascii="Arial" w:hAnsi="Arial" w:cs="Arial"/>
              </w:rPr>
            </w:pPr>
          </w:p>
          <w:p w:rsidR="001D6C92" w:rsidRDefault="008B60B0" w:rsidP="001D6C9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C0D3C0B" wp14:editId="02C55E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504000" cy="504000"/>
                  <wp:effectExtent l="0" t="0" r="0" b="0"/>
                  <wp:wrapNone/>
                  <wp:docPr id="8" name="Grafik 8" descr="https://upload.wikimedia.org/wikipedia/commons/thumb/0/01/ISO_7010_M004.svg/80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1/ISO_7010_M004.svg/80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B60B0" w:rsidRDefault="008B60B0" w:rsidP="001D6C92">
            <w:pPr>
              <w:rPr>
                <w:noProof/>
                <w:lang w:eastAsia="de-DE"/>
              </w:rPr>
            </w:pPr>
          </w:p>
          <w:p w:rsidR="008B60B0" w:rsidRDefault="008B60B0" w:rsidP="001D6C92">
            <w:pPr>
              <w:rPr>
                <w:noProof/>
                <w:lang w:eastAsia="de-DE"/>
              </w:rPr>
            </w:pPr>
          </w:p>
          <w:p w:rsidR="001D6C92" w:rsidRDefault="008B60B0" w:rsidP="001D6C9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FFE25A0" wp14:editId="0FEC0DCE">
                  <wp:extent cx="504000" cy="504000"/>
                  <wp:effectExtent l="0" t="0" r="0" b="0"/>
                  <wp:docPr id="9" name="Bild 1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C92" w:rsidRDefault="008B60B0" w:rsidP="001D6C9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B234D86" wp14:editId="446202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504000" cy="504000"/>
                  <wp:effectExtent l="0" t="0" r="0" b="0"/>
                  <wp:wrapNone/>
                  <wp:docPr id="10" name="Grafik 10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6C92" w:rsidRDefault="001D6C92" w:rsidP="001D6C92">
            <w:pPr>
              <w:rPr>
                <w:rFonts w:ascii="Arial" w:hAnsi="Arial" w:cs="Arial"/>
              </w:rPr>
            </w:pPr>
          </w:p>
          <w:p w:rsidR="008B60B0" w:rsidRDefault="008B60B0" w:rsidP="008B60B0">
            <w:pPr>
              <w:rPr>
                <w:rFonts w:ascii="Arial" w:hAnsi="Arial" w:cs="Arial"/>
              </w:rPr>
            </w:pPr>
          </w:p>
          <w:p w:rsidR="008B60B0" w:rsidRDefault="008B60B0" w:rsidP="008B60B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D1E8E19" wp14:editId="24E9271E">
                  <wp:extent cx="504000" cy="504000"/>
                  <wp:effectExtent l="0" t="0" r="0" b="0"/>
                  <wp:docPr id="12" name="Bild 1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FE2" w:rsidRPr="001D6C92" w:rsidRDefault="008B60B0" w:rsidP="008B60B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6B0A6A92" wp14:editId="09A75C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504000" cy="504000"/>
                  <wp:effectExtent l="0" t="0" r="0" b="0"/>
                  <wp:wrapNone/>
                  <wp:docPr id="11" name="Grafik 11" descr="https://upload.wikimedia.org/wikipedia/commons/thumb/0/0d/ISO_7010_M026.svg/800px-ISO_7010_M02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d/ISO_7010_M026.svg/800px-ISO_7010_M02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:rsidTr="00A60B90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8B60B0" w:rsidRDefault="00B01842" w:rsidP="008B60B0">
            <w:pPr>
              <w:tabs>
                <w:tab w:val="left" w:pos="3377"/>
              </w:tabs>
              <w:ind w:left="3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B60B0">
              <w:rPr>
                <w:rFonts w:ascii="Arial" w:hAnsi="Arial" w:cs="Arial"/>
                <w:b/>
                <w:color w:val="FFFFFF" w:themeColor="background1"/>
              </w:rPr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60B90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8B60B0" w:rsidRDefault="008B60B0" w:rsidP="008B60B0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Geräte dürfen nur von sachkundigen und unterwiesenen Personen bedient werden.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Die Betriebsanleitung des Herstellers ist zu beachten.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Bei Karrenspritzen: (ggf. Atemschutz, Gesichtsschutz, Standardschutzanzug, Schutzhandschuhe,</w:t>
            </w:r>
            <w:r w:rsidR="008B60B0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</w:t>
            </w: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Fußschutz tragen).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Bei Flüssigkeitsstrahlern: (ggf. Augenschutz, Schutzhandschuhe tragen).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Bei der Ausbringung von Flüssigkeiten ist sicherzustellen, dass Personen nicht gefährdet werden.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Ortsveränderliche elektrisch betriebene Flüssigkeitsstrahler sind über einen Fehlerstromschutzschalter (30 mA) zu betreiben.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In Druckgefäßen müssen Einrichtungen vorhanden sein, die einen gefahrlosen Druckabbau, auch bei Störungen, ermöglichen.</w:t>
            </w:r>
          </w:p>
          <w:p w:rsidR="001D6C92" w:rsidRPr="008B60B0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Soweit es für einen sicheren Betrieb erforderlich ist, sind Flüssigkeitsstrahler zu reinigen.</w:t>
            </w:r>
          </w:p>
          <w:p w:rsidR="001D6C92" w:rsidRPr="001D6C92" w:rsidRDefault="001D6C92" w:rsidP="00620B27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8B60B0">
              <w:rPr>
                <w:rFonts w:ascii="Arial" w:eastAsia="Times New Roman" w:hAnsi="Arial" w:cs="Times New Roman"/>
                <w:snapToGrid w:val="0"/>
                <w:lang w:eastAsia="de-DE"/>
              </w:rPr>
              <w:t>Bei der Verwendung von Arbeitsstoffen (z. B. Pflanzenschutzmitteln) sind Sicherheitsdatenblätter bzw. Beipackzettel zu beachten.</w:t>
            </w:r>
            <w:r w:rsidR="008B60B0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8B60B0" w:rsidRDefault="008B60B0" w:rsidP="008B60B0">
            <w:pPr>
              <w:ind w:left="360"/>
              <w:rPr>
                <w:rFonts w:ascii="Arial" w:hAnsi="Arial"/>
                <w:snapToGrid w:val="0"/>
              </w:rPr>
            </w:pPr>
          </w:p>
          <w:p w:rsidR="001D6C92" w:rsidRDefault="001D6C92" w:rsidP="00620B2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Zur Beseitigung von Störungen den Motor sofort abstellen (ggf. Netzstecker ziehen).</w:t>
            </w:r>
          </w:p>
          <w:p w:rsidR="00B04D26" w:rsidRPr="00B04D26" w:rsidRDefault="001D6C92" w:rsidP="00620B2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>System in einen drucklosen Zustand versetzen.</w:t>
            </w:r>
            <w:r w:rsidR="008B60B0">
              <w:rPr>
                <w:rFonts w:ascii="Arial" w:hAnsi="Arial"/>
                <w:snapToGrid w:val="0"/>
              </w:rPr>
              <w:br/>
            </w:r>
          </w:p>
        </w:tc>
      </w:tr>
      <w:tr w:rsidR="00B01842" w:rsidRPr="00D11AAF" w:rsidTr="00A60B90">
        <w:tc>
          <w:tcPr>
            <w:tcW w:w="830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8B60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60B90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5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8B60B0" w:rsidRPr="008B60B0" w:rsidRDefault="008B60B0" w:rsidP="008B60B0">
            <w:pPr>
              <w:ind w:left="360"/>
              <w:rPr>
                <w:rFonts w:ascii="Arial" w:hAnsi="Arial" w:cs="Arial"/>
              </w:rPr>
            </w:pPr>
          </w:p>
          <w:p w:rsidR="008B60B0" w:rsidRDefault="008B60B0" w:rsidP="00620B2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8B60B0" w:rsidRDefault="008B60B0" w:rsidP="00620B2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8B60B0" w:rsidRDefault="008B60B0" w:rsidP="00620B2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8B60B0" w:rsidRPr="00720F29" w:rsidRDefault="008B60B0" w:rsidP="00620B2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8B60B0" w:rsidRPr="00556A82" w:rsidRDefault="008B60B0" w:rsidP="00620B27">
            <w:pPr>
              <w:pStyle w:val="Listenabsatz"/>
              <w:numPr>
                <w:ilvl w:val="0"/>
                <w:numId w:val="13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8B60B0" w:rsidRPr="00556A82" w:rsidRDefault="008B60B0" w:rsidP="00620B27">
            <w:pPr>
              <w:pStyle w:val="Listenabsatz"/>
              <w:numPr>
                <w:ilvl w:val="0"/>
                <w:numId w:val="13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8B60B0" w:rsidP="00620B2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1D6C92" w:rsidRDefault="001D6C92" w:rsidP="001D6C92">
            <w:pPr>
              <w:rPr>
                <w:rFonts w:ascii="Arial" w:hAnsi="Arial"/>
                <w:sz w:val="16"/>
              </w:rPr>
            </w:pPr>
          </w:p>
          <w:p w:rsidR="001D6C92" w:rsidRDefault="001D6C92" w:rsidP="00620B2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Reparaturen nur von Sachkundigen (befähigte Person) durchführen lassen.</w:t>
            </w:r>
          </w:p>
          <w:p w:rsidR="001D6C92" w:rsidRDefault="001D6C92" w:rsidP="00620B2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Zur Wartung und Instandhaltung die Betriebsanleitung des Herstellers beachten.</w:t>
            </w:r>
          </w:p>
          <w:p w:rsidR="001D6C92" w:rsidRDefault="001D6C92" w:rsidP="00620B2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Vor jeder Inbetriebnahme Sicht- und Funktionsprüfung durchführen sowie auf Funktion und Vollständigkeit der Sicherheits- und Schutzeinrichtungen überprüfen.</w:t>
            </w:r>
          </w:p>
          <w:p w:rsidR="00F55FE2" w:rsidRPr="007C7713" w:rsidRDefault="001D6C92" w:rsidP="00620B2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  <w:snapToGrid w:val="0"/>
              </w:rPr>
              <w:t>Sachkundigenprüfung</w:t>
            </w:r>
            <w:proofErr w:type="spellEnd"/>
            <w:r>
              <w:rPr>
                <w:rFonts w:ascii="Arial" w:hAnsi="Arial"/>
                <w:snapToGrid w:val="0"/>
              </w:rPr>
              <w:t xml:space="preserve"> mindestens alle 2 Jahre durchführen lassen </w:t>
            </w:r>
            <w:r w:rsidR="00620B27">
              <w:rPr>
                <w:rFonts w:ascii="Arial" w:hAnsi="Arial"/>
                <w:snapToGrid w:val="0"/>
              </w:rPr>
              <w:br/>
            </w:r>
            <w:r>
              <w:rPr>
                <w:rFonts w:ascii="Arial" w:hAnsi="Arial"/>
                <w:snapToGrid w:val="0"/>
              </w:rPr>
              <w:t>(</w:t>
            </w:r>
            <w:proofErr w:type="spellStart"/>
            <w:r>
              <w:rPr>
                <w:rFonts w:ascii="Arial" w:hAnsi="Arial"/>
                <w:snapToGrid w:val="0"/>
              </w:rPr>
              <w:t>Prüfbuch</w:t>
            </w:r>
            <w:proofErr w:type="spellEnd"/>
            <w:r>
              <w:rPr>
                <w:rFonts w:ascii="Arial" w:hAnsi="Arial"/>
                <w:snapToGrid w:val="0"/>
              </w:rPr>
              <w:t xml:space="preserve"> führen).</w:t>
            </w:r>
            <w:r w:rsidR="008B60B0">
              <w:rPr>
                <w:rFonts w:ascii="Arial" w:hAnsi="Arial"/>
                <w:snapToGrid w:val="0"/>
              </w:rPr>
              <w:br/>
            </w:r>
          </w:p>
        </w:tc>
      </w:tr>
      <w:tr w:rsidR="00612F6F" w:rsidRPr="00D11AAF" w:rsidTr="00A60B90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90" w:rsidRDefault="00A60B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60B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60B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A60B90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6336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496336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2155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2155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90" w:rsidRDefault="00A60B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90" w:rsidRDefault="00A60B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90" w:rsidRDefault="00A60B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FD3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CC65CB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975721"/>
    <w:multiLevelType w:val="hybridMultilevel"/>
    <w:tmpl w:val="B6546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5FE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C730E97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2485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C750B7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1D6C92"/>
    <w:rsid w:val="00316EC3"/>
    <w:rsid w:val="0034486D"/>
    <w:rsid w:val="00385018"/>
    <w:rsid w:val="003A198A"/>
    <w:rsid w:val="003B532E"/>
    <w:rsid w:val="003F28D2"/>
    <w:rsid w:val="004906F0"/>
    <w:rsid w:val="00496336"/>
    <w:rsid w:val="0055460E"/>
    <w:rsid w:val="00587B8C"/>
    <w:rsid w:val="00612F6F"/>
    <w:rsid w:val="00620B27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B60B0"/>
    <w:rsid w:val="008C7CE0"/>
    <w:rsid w:val="00921554"/>
    <w:rsid w:val="00A60B90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DC53DF"/>
    <w:rsid w:val="00E07A68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D6C92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D6C92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Fluessigkeitsstrahler-Motorkarrenspritze</vt:lpstr>
    </vt:vector>
  </TitlesOfParts>
  <Company>SVLFG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Fluessigkeitsstrahler-Motorkarrenspritze</dc:title>
  <dc:subject/>
  <dc:creator/>
  <cp:keywords/>
  <dc:description/>
  <cp:lastModifiedBy>Huber, Michael</cp:lastModifiedBy>
  <cp:revision>7</cp:revision>
  <cp:lastPrinted>2020-11-26T10:37:00Z</cp:lastPrinted>
  <dcterms:created xsi:type="dcterms:W3CDTF">2023-01-10T09:31:00Z</dcterms:created>
  <dcterms:modified xsi:type="dcterms:W3CDTF">2023-04-27T05:36:00Z</dcterms:modified>
</cp:coreProperties>
</file>