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10"/>
        <w:gridCol w:w="311"/>
        <w:gridCol w:w="1853"/>
        <w:gridCol w:w="1229"/>
        <w:gridCol w:w="1532"/>
        <w:gridCol w:w="1835"/>
        <w:gridCol w:w="966"/>
      </w:tblGrid>
      <w:tr w:rsidR="00D11AAF" w:rsidRPr="00D11AAF" w14:paraId="3C1AC796" w14:textId="77777777" w:rsidTr="00C709A2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06AE63A1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6B30C9EA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49BEF936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3E6B7957" w14:textId="77777777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DF6685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DF6685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14:paraId="53B00834" w14:textId="77777777" w:rsidTr="00C709A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6A679C2F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23DF96FC" w14:textId="78C0E4E2" w:rsidR="00D11AAF" w:rsidRPr="00E75047" w:rsidRDefault="00186362" w:rsidP="002377DB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Tiefsilo</w:t>
            </w:r>
            <w:proofErr w:type="spellEnd"/>
          </w:p>
        </w:tc>
      </w:tr>
      <w:tr w:rsidR="00D11AAF" w:rsidRPr="00D11AAF" w14:paraId="05891BB0" w14:textId="77777777" w:rsidTr="00C709A2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13282110" w14:textId="77777777" w:rsidR="00D11AAF" w:rsidRPr="00C576E1" w:rsidRDefault="00D11AAF" w:rsidP="0047700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477005">
              <w:rPr>
                <w:rFonts w:ascii="Arial" w:hAnsi="Arial" w:cs="Arial"/>
                <w:b/>
                <w:color w:val="FFFFFF" w:themeColor="background1"/>
              </w:rPr>
              <w:t xml:space="preserve">den </w:t>
            </w:r>
            <w:r w:rsidRPr="00C576E1">
              <w:rPr>
                <w:rFonts w:ascii="Arial" w:hAnsi="Arial" w:cs="Arial"/>
                <w:b/>
                <w:color w:val="FFFFFF" w:themeColor="background1"/>
              </w:rPr>
              <w:t>Mensch</w:t>
            </w:r>
            <w:r w:rsidR="00477005">
              <w:rPr>
                <w:rFonts w:ascii="Arial" w:hAnsi="Arial" w:cs="Arial"/>
                <w:b/>
                <w:color w:val="FFFFFF" w:themeColor="background1"/>
              </w:rPr>
              <w:t>en</w:t>
            </w:r>
          </w:p>
        </w:tc>
      </w:tr>
      <w:tr w:rsidR="00F55FE2" w:rsidRPr="00D11AAF" w14:paraId="64BF5B9C" w14:textId="77777777" w:rsidTr="00C709A2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77F7DD3D" w14:textId="77777777" w:rsidR="002377DB" w:rsidRPr="002377DB" w:rsidRDefault="002377DB" w:rsidP="002377DB">
            <w:pPr>
              <w:rPr>
                <w:rFonts w:ascii="Arial" w:hAnsi="Arial" w:cs="Arial"/>
                <w:sz w:val="10"/>
                <w:szCs w:val="10"/>
              </w:rPr>
            </w:pPr>
          </w:p>
          <w:p w14:paraId="7AEF771A" w14:textId="5366FEC3" w:rsidR="002377DB" w:rsidRPr="002377DB" w:rsidRDefault="00B33FD2" w:rsidP="00031D0D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Absturzgefahr</w:t>
            </w:r>
          </w:p>
          <w:p w14:paraId="3EE3446B" w14:textId="77777777" w:rsidR="00B34F6C" w:rsidRPr="002377DB" w:rsidRDefault="00B33FD2" w:rsidP="00B34F6C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Erstickungsgefahr</w:t>
            </w:r>
            <w:r w:rsidR="00B34F6C">
              <w:rPr>
                <w:rFonts w:ascii="Arial" w:hAnsi="Arial" w:cs="Arial"/>
              </w:rPr>
              <w:t xml:space="preserve"> / Vergiftungsgefahr</w:t>
            </w:r>
          </w:p>
          <w:p w14:paraId="4165A183" w14:textId="4E0C423B" w:rsidR="00B245E3" w:rsidRPr="00B34F6C" w:rsidRDefault="00B34F6C" w:rsidP="005C21F0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B34F6C">
              <w:rPr>
                <w:rFonts w:ascii="Arial" w:hAnsi="Arial" w:cs="Arial"/>
              </w:rPr>
              <w:t>Gefahr durch bewegte Kranteile</w:t>
            </w:r>
            <w:r w:rsidR="00BE353E">
              <w:rPr>
                <w:rFonts w:ascii="Arial" w:hAnsi="Arial" w:cs="Arial"/>
              </w:rPr>
              <w:t xml:space="preserve"> / herabfallende Last</w:t>
            </w:r>
          </w:p>
          <w:p w14:paraId="72F1F4AE" w14:textId="77777777" w:rsidR="002377DB" w:rsidRPr="002377DB" w:rsidRDefault="002377DB" w:rsidP="002377DB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4744AC19" w14:textId="067B1865" w:rsidR="00B04D26" w:rsidRDefault="00B709A1" w:rsidP="00F55FE2">
            <w:pPr>
              <w:rPr>
                <w:rFonts w:ascii="Arial" w:hAnsi="Arial" w:cs="Arial"/>
              </w:rPr>
            </w:pPr>
            <w:bookmarkStart w:id="0" w:name="_GoBack"/>
            <w:r w:rsidRPr="00C35E49"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6470AAF3" wp14:editId="051082CB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71120</wp:posOffset>
                  </wp:positionV>
                  <wp:extent cx="492760" cy="431800"/>
                  <wp:effectExtent l="0" t="0" r="2540" b="6350"/>
                  <wp:wrapNone/>
                  <wp:docPr id="5" name="Grafik 5" descr="gelbes Dreieck, schwarz umrandet mit schwarzem Ausrufezeichen" title="Acht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SO 7010 W001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  <w:p w14:paraId="308B22B6" w14:textId="6C586B8E" w:rsidR="009C18E3" w:rsidRDefault="009C18E3" w:rsidP="00F55FE2">
            <w:pPr>
              <w:rPr>
                <w:rFonts w:ascii="Arial" w:hAnsi="Arial" w:cs="Arial"/>
              </w:rPr>
            </w:pPr>
          </w:p>
          <w:p w14:paraId="62555B04" w14:textId="6CBE8B97" w:rsidR="009C18E3" w:rsidRDefault="009C18E3" w:rsidP="009C18E3">
            <w:pPr>
              <w:rPr>
                <w:rFonts w:ascii="Arial" w:hAnsi="Arial" w:cs="Arial"/>
              </w:rPr>
            </w:pPr>
          </w:p>
          <w:p w14:paraId="64FE2334" w14:textId="17212E94" w:rsidR="009C18E3" w:rsidRDefault="009C18E3" w:rsidP="009C18E3">
            <w:pPr>
              <w:rPr>
                <w:rFonts w:ascii="Arial" w:hAnsi="Arial" w:cs="Arial"/>
              </w:rPr>
            </w:pPr>
          </w:p>
          <w:p w14:paraId="0CC80AEF" w14:textId="03FCCBEB" w:rsidR="009C18E3" w:rsidRDefault="009C18E3" w:rsidP="009C18E3">
            <w:pPr>
              <w:rPr>
                <w:rFonts w:ascii="Arial" w:hAnsi="Arial" w:cs="Arial"/>
              </w:rPr>
            </w:pPr>
          </w:p>
          <w:p w14:paraId="5DC229A5" w14:textId="5E23A027" w:rsidR="00F55FE2" w:rsidRPr="009C18E3" w:rsidRDefault="00BE353E" w:rsidP="009C18E3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9504" behindDoc="0" locked="0" layoutInCell="1" allowOverlap="1" wp14:anchorId="36A6F219" wp14:editId="7F25A74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1799981</wp:posOffset>
                  </wp:positionV>
                  <wp:extent cx="468000" cy="468000"/>
                  <wp:effectExtent l="0" t="0" r="8255" b="8255"/>
                  <wp:wrapNone/>
                  <wp:docPr id="12" name="Grafik 12" title="Verbotszeichen für Feu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IN_4844-2_D-P002.sv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67456" behindDoc="0" locked="0" layoutInCell="1" allowOverlap="1" wp14:anchorId="3EA3CCD3" wp14:editId="5B83ABC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765859</wp:posOffset>
                  </wp:positionV>
                  <wp:extent cx="467995" cy="467995"/>
                  <wp:effectExtent l="0" t="0" r="8255" b="8255"/>
                  <wp:wrapNone/>
                  <wp:docPr id="10" name="Grafik 10" descr="Mensch mit Kletterausrüstung &#10;beim Abseilen" title="Pictogramm: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pload.wikimedia.org/wikipedia/commons/thumb/f/f5/ISO_7010_M018.svg/800px-ISO_7010_M018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68480" behindDoc="1" locked="0" layoutInCell="1" allowOverlap="1" wp14:anchorId="4DF0568B" wp14:editId="45D63945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1290125</wp:posOffset>
                  </wp:positionV>
                  <wp:extent cx="468000" cy="468000"/>
                  <wp:effectExtent l="0" t="0" r="8255" b="8255"/>
                  <wp:wrapTight wrapText="bothSides">
                    <wp:wrapPolygon edited="0">
                      <wp:start x="4396" y="0"/>
                      <wp:lineTo x="0" y="4396"/>
                      <wp:lineTo x="0" y="16706"/>
                      <wp:lineTo x="4396" y="21102"/>
                      <wp:lineTo x="16706" y="21102"/>
                      <wp:lineTo x="21102" y="16706"/>
                      <wp:lineTo x="21102" y="4396"/>
                      <wp:lineTo x="16706" y="0"/>
                      <wp:lineTo x="4396" y="0"/>
                    </wp:wrapPolygon>
                  </wp:wrapTight>
                  <wp:docPr id="3" name="Grafik 3" descr="Mensch streckt Hand abwehrend &#10;nach vorn" title="Verbotszeichen nicht betre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IN_4844-2_D-P006.svg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01842" w:rsidRPr="00D11AAF" w14:paraId="2E662344" w14:textId="77777777" w:rsidTr="00C709A2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1C2A520E" w14:textId="77777777"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1E9AA985" w14:textId="77777777"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14:paraId="2F63A890" w14:textId="77777777" w:rsidTr="00C709A2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1F63BA47" w14:textId="77777777" w:rsidR="002377DB" w:rsidRPr="002377DB" w:rsidRDefault="002377DB" w:rsidP="002377DB">
            <w:pPr>
              <w:rPr>
                <w:rFonts w:ascii="Arial" w:hAnsi="Arial" w:cs="Arial"/>
                <w:sz w:val="10"/>
                <w:szCs w:val="10"/>
              </w:rPr>
            </w:pPr>
          </w:p>
          <w:p w14:paraId="295C4B62" w14:textId="757CF029" w:rsidR="00B52E49" w:rsidRPr="002377DB" w:rsidRDefault="00B52E49" w:rsidP="00B52E49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Tiefsilo</w:t>
            </w:r>
            <w:r w:rsidR="009E6FA5">
              <w:rPr>
                <w:rFonts w:ascii="Arial" w:hAnsi="Arial" w:cs="Arial"/>
              </w:rPr>
              <w:t>s</w:t>
            </w:r>
            <w:r w:rsidRPr="002377DB">
              <w:rPr>
                <w:rFonts w:ascii="Arial" w:hAnsi="Arial" w:cs="Arial"/>
              </w:rPr>
              <w:t xml:space="preserve"> </w:t>
            </w:r>
            <w:r w:rsidR="000834D3">
              <w:rPr>
                <w:rFonts w:ascii="Arial" w:hAnsi="Arial" w:cs="Arial"/>
              </w:rPr>
              <w:t xml:space="preserve">müssen in jedem Betriebszustand </w:t>
            </w:r>
            <w:r w:rsidRPr="002377DB">
              <w:rPr>
                <w:rFonts w:ascii="Arial" w:hAnsi="Arial" w:cs="Arial"/>
              </w:rPr>
              <w:t xml:space="preserve">gegen Hineinstürzen </w:t>
            </w:r>
            <w:r w:rsidR="000834D3">
              <w:rPr>
                <w:rFonts w:ascii="Arial" w:hAnsi="Arial" w:cs="Arial"/>
              </w:rPr>
              <w:t>gesichert sein</w:t>
            </w:r>
            <w:r w:rsidRPr="002377DB">
              <w:rPr>
                <w:rFonts w:ascii="Arial" w:hAnsi="Arial" w:cs="Arial"/>
              </w:rPr>
              <w:t>.</w:t>
            </w:r>
            <w:r w:rsidR="000834D3">
              <w:rPr>
                <w:rFonts w:ascii="Arial" w:hAnsi="Arial" w:cs="Arial"/>
              </w:rPr>
              <w:t xml:space="preserve"> Eine Folienhaube ist</w:t>
            </w:r>
            <w:r w:rsidR="00FB7C58">
              <w:rPr>
                <w:rFonts w:ascii="Arial" w:hAnsi="Arial" w:cs="Arial"/>
              </w:rPr>
              <w:t xml:space="preserve"> kein</w:t>
            </w:r>
            <w:r w:rsidR="000834D3">
              <w:rPr>
                <w:rFonts w:ascii="Arial" w:hAnsi="Arial" w:cs="Arial"/>
              </w:rPr>
              <w:t xml:space="preserve"> </w:t>
            </w:r>
            <w:r w:rsidR="00B34F6C">
              <w:rPr>
                <w:rFonts w:ascii="Arial" w:hAnsi="Arial" w:cs="Arial"/>
              </w:rPr>
              <w:t>Absturzs</w:t>
            </w:r>
            <w:r w:rsidR="00831745">
              <w:rPr>
                <w:rFonts w:ascii="Arial" w:hAnsi="Arial" w:cs="Arial"/>
              </w:rPr>
              <w:t>chutz.</w:t>
            </w:r>
            <w:r w:rsidR="0037706E">
              <w:rPr>
                <w:rFonts w:ascii="Arial" w:hAnsi="Arial" w:cs="Arial"/>
              </w:rPr>
              <w:t xml:space="preserve"> Absenkbare oder schwenkbare Abs</w:t>
            </w:r>
            <w:r w:rsidR="00344EBB">
              <w:rPr>
                <w:rFonts w:ascii="Arial" w:hAnsi="Arial" w:cs="Arial"/>
              </w:rPr>
              <w:t>t</w:t>
            </w:r>
            <w:r w:rsidR="0037706E">
              <w:rPr>
                <w:rFonts w:ascii="Arial" w:hAnsi="Arial" w:cs="Arial"/>
              </w:rPr>
              <w:t xml:space="preserve">urzsicherungen müssen </w:t>
            </w:r>
            <w:r w:rsidR="00344EBB">
              <w:rPr>
                <w:rFonts w:ascii="Arial" w:hAnsi="Arial" w:cs="Arial"/>
              </w:rPr>
              <w:t>nach jeder Befüllung wieder in Schutzstellung gebracht werden.</w:t>
            </w:r>
          </w:p>
          <w:p w14:paraId="4FEDEFB6" w14:textId="0709682F" w:rsidR="002377DB" w:rsidRPr="002377DB" w:rsidRDefault="00EB6F6A" w:rsidP="00031D0D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 der </w:t>
            </w:r>
            <w:r w:rsidR="00186362">
              <w:rPr>
                <w:rFonts w:ascii="Arial" w:hAnsi="Arial" w:cs="Arial"/>
              </w:rPr>
              <w:t>Tiefsilo</w:t>
            </w:r>
            <w:r w:rsidR="000834D3">
              <w:rPr>
                <w:rFonts w:ascii="Arial" w:hAnsi="Arial" w:cs="Arial"/>
              </w:rPr>
              <w:t>anlage</w:t>
            </w:r>
            <w:r w:rsidR="002377DB" w:rsidRPr="002377DB">
              <w:rPr>
                <w:rFonts w:ascii="Arial" w:hAnsi="Arial" w:cs="Arial"/>
              </w:rPr>
              <w:t xml:space="preserve"> </w:t>
            </w:r>
            <w:r w:rsidR="000F5438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ürfen</w:t>
            </w:r>
            <w:r w:rsidR="000F5438">
              <w:rPr>
                <w:rFonts w:ascii="Arial" w:hAnsi="Arial" w:cs="Arial"/>
              </w:rPr>
              <w:t xml:space="preserve"> </w:t>
            </w:r>
            <w:r w:rsidR="002377DB" w:rsidRPr="002377DB">
              <w:rPr>
                <w:rFonts w:ascii="Arial" w:hAnsi="Arial" w:cs="Arial"/>
              </w:rPr>
              <w:t>nur</w:t>
            </w:r>
            <w:r w:rsidR="00392655">
              <w:rPr>
                <w:rFonts w:ascii="Arial" w:hAnsi="Arial" w:cs="Arial"/>
              </w:rPr>
              <w:t xml:space="preserve"> </w:t>
            </w:r>
            <w:r w:rsidR="002377DB" w:rsidRPr="002377DB">
              <w:rPr>
                <w:rFonts w:ascii="Arial" w:hAnsi="Arial" w:cs="Arial"/>
              </w:rPr>
              <w:t xml:space="preserve">unterwiesene Personen </w:t>
            </w:r>
            <w:r>
              <w:rPr>
                <w:rFonts w:ascii="Arial" w:hAnsi="Arial" w:cs="Arial"/>
              </w:rPr>
              <w:t>arbeiten</w:t>
            </w:r>
            <w:r w:rsidR="00831745">
              <w:rPr>
                <w:rFonts w:ascii="Arial" w:hAnsi="Arial" w:cs="Arial"/>
              </w:rPr>
              <w:t>.</w:t>
            </w:r>
          </w:p>
          <w:p w14:paraId="2FEB68D5" w14:textId="01840ADB" w:rsidR="00EB6F6A" w:rsidRDefault="00447AB6" w:rsidP="0037706E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Arbeiten bei Absturzgefahr </w:t>
            </w:r>
            <w:r w:rsidR="00C37191">
              <w:rPr>
                <w:rFonts w:ascii="Arial" w:hAnsi="Arial" w:cs="Arial"/>
              </w:rPr>
              <w:t>am</w:t>
            </w:r>
            <w:r w:rsidR="00B52E49">
              <w:rPr>
                <w:rFonts w:ascii="Arial" w:hAnsi="Arial" w:cs="Arial"/>
              </w:rPr>
              <w:t xml:space="preserve"> und </w:t>
            </w:r>
            <w:r>
              <w:rPr>
                <w:rFonts w:ascii="Arial" w:hAnsi="Arial" w:cs="Arial"/>
              </w:rPr>
              <w:t>b</w:t>
            </w:r>
            <w:r w:rsidR="009E6FA5">
              <w:rPr>
                <w:rFonts w:ascii="Arial" w:hAnsi="Arial" w:cs="Arial"/>
              </w:rPr>
              <w:t>ei</w:t>
            </w:r>
            <w:r w:rsidR="00392655">
              <w:rPr>
                <w:rFonts w:ascii="Arial" w:hAnsi="Arial" w:cs="Arial"/>
              </w:rPr>
              <w:t>m</w:t>
            </w:r>
            <w:r w:rsidR="009E6FA5">
              <w:rPr>
                <w:rFonts w:ascii="Arial" w:hAnsi="Arial" w:cs="Arial"/>
              </w:rPr>
              <w:t xml:space="preserve"> </w:t>
            </w:r>
            <w:r w:rsidR="00392655">
              <w:rPr>
                <w:rFonts w:ascii="Arial" w:hAnsi="Arial" w:cs="Arial"/>
              </w:rPr>
              <w:t>Einstieg</w:t>
            </w:r>
            <w:r>
              <w:rPr>
                <w:rFonts w:ascii="Arial" w:hAnsi="Arial" w:cs="Arial"/>
              </w:rPr>
              <w:t xml:space="preserve"> ins </w:t>
            </w:r>
            <w:proofErr w:type="spellStart"/>
            <w:r w:rsidR="00B52E49">
              <w:rPr>
                <w:rFonts w:ascii="Arial" w:hAnsi="Arial" w:cs="Arial"/>
              </w:rPr>
              <w:t>Tiefsilo</w:t>
            </w:r>
            <w:proofErr w:type="spellEnd"/>
            <w:r>
              <w:rPr>
                <w:rFonts w:ascii="Arial" w:hAnsi="Arial" w:cs="Arial"/>
              </w:rPr>
              <w:t xml:space="preserve"> nur </w:t>
            </w:r>
            <w:r w:rsidR="009E6FA5">
              <w:rPr>
                <w:rFonts w:ascii="Arial" w:hAnsi="Arial" w:cs="Arial"/>
              </w:rPr>
              <w:t>zu zweit</w:t>
            </w:r>
            <w:r w:rsidR="009F24EF">
              <w:rPr>
                <w:rFonts w:ascii="Arial" w:hAnsi="Arial" w:cs="Arial"/>
              </w:rPr>
              <w:t xml:space="preserve"> durchführen</w:t>
            </w:r>
            <w:r w:rsidR="00831745">
              <w:rPr>
                <w:rFonts w:ascii="Arial" w:hAnsi="Arial" w:cs="Arial"/>
              </w:rPr>
              <w:t>.</w:t>
            </w:r>
            <w:r w:rsidR="00EB6F6A">
              <w:rPr>
                <w:rFonts w:ascii="Arial" w:hAnsi="Arial" w:cs="Arial"/>
              </w:rPr>
              <w:t xml:space="preserve"> </w:t>
            </w:r>
          </w:p>
          <w:p w14:paraId="4503B772" w14:textId="0D24B43C" w:rsidR="0037706E" w:rsidRPr="00392655" w:rsidRDefault="00A074B3" w:rsidP="00392655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 allen Arbeiten im Umfeld der</w:t>
            </w:r>
            <w:r w:rsidR="0037706E">
              <w:rPr>
                <w:rFonts w:ascii="Arial" w:hAnsi="Arial" w:cs="Arial"/>
              </w:rPr>
              <w:t xml:space="preserve"> Tiefsiloanlage ist für </w:t>
            </w:r>
            <w:r w:rsidR="009E6FA5">
              <w:rPr>
                <w:rFonts w:ascii="Arial" w:hAnsi="Arial" w:cs="Arial"/>
              </w:rPr>
              <w:t>ausreichende</w:t>
            </w:r>
            <w:r w:rsidR="0037706E">
              <w:rPr>
                <w:rFonts w:ascii="Arial" w:hAnsi="Arial" w:cs="Arial"/>
              </w:rPr>
              <w:t xml:space="preserve"> Belüftung zu sorgen</w:t>
            </w:r>
            <w:r w:rsidR="00FB7C58">
              <w:rPr>
                <w:rFonts w:ascii="Arial" w:hAnsi="Arial" w:cs="Arial"/>
              </w:rPr>
              <w:t>,</w:t>
            </w:r>
            <w:r w:rsidR="0037706E">
              <w:rPr>
                <w:rFonts w:ascii="Arial" w:hAnsi="Arial" w:cs="Arial"/>
              </w:rPr>
              <w:t xml:space="preserve"> z.</w:t>
            </w:r>
            <w:r w:rsidR="001D6EF9">
              <w:rPr>
                <w:rFonts w:ascii="Arial" w:hAnsi="Arial" w:cs="Arial"/>
              </w:rPr>
              <w:t xml:space="preserve"> </w:t>
            </w:r>
            <w:r w:rsidR="0037706E">
              <w:rPr>
                <w:rFonts w:ascii="Arial" w:hAnsi="Arial" w:cs="Arial"/>
              </w:rPr>
              <w:t>B.</w:t>
            </w:r>
            <w:r w:rsidR="001D6EF9">
              <w:rPr>
                <w:rFonts w:ascii="Arial" w:hAnsi="Arial" w:cs="Arial"/>
              </w:rPr>
              <w:br/>
            </w:r>
            <w:r w:rsidR="0037706E">
              <w:rPr>
                <w:rFonts w:ascii="Arial" w:hAnsi="Arial" w:cs="Arial"/>
              </w:rPr>
              <w:t>Türen und Tore öffnen.</w:t>
            </w:r>
          </w:p>
          <w:p w14:paraId="7612029D" w14:textId="673069FD" w:rsidR="002377DB" w:rsidRPr="00392655" w:rsidRDefault="00EB6F6A" w:rsidP="00EB6F6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regelmäßigen Abständen und vor jeder Verwendung ist eine </w:t>
            </w:r>
            <w:r w:rsidRPr="004C45C5">
              <w:rPr>
                <w:rFonts w:ascii="Arial" w:hAnsi="Arial" w:cs="Arial"/>
              </w:rPr>
              <w:t>Funktions- und Sichtkontrolle</w:t>
            </w:r>
            <w:r>
              <w:rPr>
                <w:rFonts w:ascii="Arial" w:hAnsi="Arial" w:cs="Arial"/>
              </w:rPr>
              <w:t xml:space="preserve"> auf</w:t>
            </w:r>
            <w:r w:rsidR="00FB7C58" w:rsidRPr="004C45C5">
              <w:rPr>
                <w:rFonts w:ascii="Arial" w:hAnsi="Arial" w:cs="Arial"/>
              </w:rPr>
              <w:t xml:space="preserve"> betriebssicheren Zustand</w:t>
            </w:r>
            <w:r w:rsidR="00FB7C5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des </w:t>
            </w:r>
            <w:r w:rsidR="0037706E">
              <w:rPr>
                <w:rFonts w:ascii="Arial" w:hAnsi="Arial" w:cs="Arial"/>
              </w:rPr>
              <w:t>Silogeb</w:t>
            </w:r>
            <w:r w:rsidR="001D6EF9">
              <w:rPr>
                <w:rFonts w:ascii="Arial" w:hAnsi="Arial" w:cs="Arial"/>
              </w:rPr>
              <w:t>l</w:t>
            </w:r>
            <w:r w:rsidR="0037706E">
              <w:rPr>
                <w:rFonts w:ascii="Arial" w:hAnsi="Arial" w:cs="Arial"/>
              </w:rPr>
              <w:t xml:space="preserve">äses und </w:t>
            </w:r>
            <w:r w:rsidR="001D6EF9">
              <w:rPr>
                <w:rFonts w:ascii="Arial" w:hAnsi="Arial" w:cs="Arial"/>
              </w:rPr>
              <w:t xml:space="preserve">des </w:t>
            </w:r>
            <w:r w:rsidR="0037706E">
              <w:rPr>
                <w:rFonts w:ascii="Arial" w:hAnsi="Arial" w:cs="Arial"/>
              </w:rPr>
              <w:t xml:space="preserve">Schlauches </w:t>
            </w:r>
            <w:r>
              <w:rPr>
                <w:rFonts w:ascii="Arial" w:hAnsi="Arial" w:cs="Arial"/>
              </w:rPr>
              <w:t>durchzuführen.</w:t>
            </w:r>
          </w:p>
          <w:p w14:paraId="39A80BFF" w14:textId="1FBC60C2" w:rsidR="0037706E" w:rsidRPr="00392655" w:rsidRDefault="00B52E49" w:rsidP="0037706E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Tiefsilo</w:t>
            </w:r>
            <w:proofErr w:type="spellEnd"/>
            <w:r>
              <w:rPr>
                <w:rFonts w:ascii="Arial" w:hAnsi="Arial" w:cs="Arial"/>
              </w:rPr>
              <w:t xml:space="preserve"> vor</w:t>
            </w:r>
            <w:r w:rsidR="00C37191">
              <w:rPr>
                <w:rFonts w:ascii="Arial" w:hAnsi="Arial" w:cs="Arial"/>
              </w:rPr>
              <w:t xml:space="preserve"> und</w:t>
            </w:r>
            <w:r>
              <w:rPr>
                <w:rFonts w:ascii="Arial" w:hAnsi="Arial" w:cs="Arial"/>
              </w:rPr>
              <w:t xml:space="preserve"> </w:t>
            </w:r>
            <w:r w:rsidR="00C37191">
              <w:rPr>
                <w:rFonts w:ascii="Arial" w:hAnsi="Arial" w:cs="Arial"/>
              </w:rPr>
              <w:t xml:space="preserve">während </w:t>
            </w:r>
            <w:r>
              <w:rPr>
                <w:rFonts w:ascii="Arial" w:hAnsi="Arial" w:cs="Arial"/>
              </w:rPr>
              <w:t>de</w:t>
            </w:r>
            <w:r w:rsidR="001D6EF9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Besteigen</w:t>
            </w:r>
            <w:r w:rsidR="001D6EF9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belüften</w:t>
            </w:r>
            <w:r w:rsidR="00B34F6C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zeitlichen Vorlauf</w:t>
            </w:r>
            <w:r w:rsidR="00362DB2">
              <w:rPr>
                <w:rFonts w:ascii="Arial" w:hAnsi="Arial" w:cs="Arial"/>
              </w:rPr>
              <w:t xml:space="preserve"> (</w:t>
            </w:r>
            <w:r w:rsidR="00362DB2" w:rsidRPr="003F40EE">
              <w:rPr>
                <w:rFonts w:ascii="Arial" w:hAnsi="Arial" w:cs="Arial"/>
              </w:rPr>
              <w:t xml:space="preserve">mind. 30 </w:t>
            </w:r>
            <w:r w:rsidR="003F40EE">
              <w:rPr>
                <w:rFonts w:ascii="Arial" w:hAnsi="Arial" w:cs="Arial"/>
              </w:rPr>
              <w:t>Minuten</w:t>
            </w:r>
            <w:r w:rsidR="00362DB2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und </w:t>
            </w:r>
            <w:r w:rsidR="00B34F6C">
              <w:rPr>
                <w:rFonts w:ascii="Arial" w:hAnsi="Arial" w:cs="Arial"/>
              </w:rPr>
              <w:t>ausreichenden</w:t>
            </w:r>
            <w:r>
              <w:rPr>
                <w:rFonts w:ascii="Arial" w:hAnsi="Arial" w:cs="Arial"/>
              </w:rPr>
              <w:t xml:space="preserve"> Luftstrom</w:t>
            </w:r>
            <w:r w:rsidR="00B34F6C">
              <w:rPr>
                <w:rFonts w:ascii="Arial" w:hAnsi="Arial" w:cs="Arial"/>
              </w:rPr>
              <w:t xml:space="preserve"> beachten</w:t>
            </w:r>
            <w:r w:rsidR="00B34F6C" w:rsidRPr="003F40EE">
              <w:rPr>
                <w:rFonts w:ascii="Arial" w:hAnsi="Arial" w:cs="Arial"/>
              </w:rPr>
              <w:t>!</w:t>
            </w:r>
            <w:r w:rsidR="00C37191" w:rsidRPr="003F40EE">
              <w:rPr>
                <w:rFonts w:ascii="Arial" w:hAnsi="Arial" w:cs="Arial"/>
              </w:rPr>
              <w:t xml:space="preserve"> Im befüllten Silo w</w:t>
            </w:r>
            <w:r w:rsidR="003F40EE" w:rsidRPr="003F40EE">
              <w:rPr>
                <w:rFonts w:ascii="Arial" w:hAnsi="Arial" w:cs="Arial"/>
              </w:rPr>
              <w:t xml:space="preserve">ird ständig </w:t>
            </w:r>
            <w:proofErr w:type="spellStart"/>
            <w:r w:rsidR="003F40EE" w:rsidRPr="003F40EE">
              <w:rPr>
                <w:rFonts w:ascii="Arial" w:hAnsi="Arial" w:cs="Arial"/>
              </w:rPr>
              <w:t>Gärgas</w:t>
            </w:r>
            <w:proofErr w:type="spellEnd"/>
            <w:r w:rsidR="003F40EE" w:rsidRPr="003F40EE">
              <w:rPr>
                <w:rFonts w:ascii="Arial" w:hAnsi="Arial" w:cs="Arial"/>
              </w:rPr>
              <w:t xml:space="preserve"> nachgebildet.</w:t>
            </w:r>
            <w:r w:rsidR="00362DB2" w:rsidRPr="003F40EE">
              <w:rPr>
                <w:rFonts w:ascii="Arial" w:hAnsi="Arial" w:cs="Arial"/>
              </w:rPr>
              <w:t xml:space="preserve"> Beim Belüften Türen und Tore öffnen</w:t>
            </w:r>
            <w:r w:rsidR="003F40EE" w:rsidRPr="003F40EE">
              <w:rPr>
                <w:rFonts w:ascii="Arial" w:hAnsi="Arial" w:cs="Arial"/>
              </w:rPr>
              <w:t>!</w:t>
            </w:r>
          </w:p>
          <w:p w14:paraId="26F28714" w14:textId="29BA05D0" w:rsidR="005D6769" w:rsidRDefault="0037706E" w:rsidP="00031D0D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Ggf. v</w:t>
            </w:r>
            <w:r w:rsidR="005D6769" w:rsidRPr="002377DB">
              <w:rPr>
                <w:rFonts w:ascii="Arial" w:hAnsi="Arial" w:cs="Arial"/>
              </w:rPr>
              <w:t xml:space="preserve">or Beginn und während der Arbeiten </w:t>
            </w:r>
            <w:r w:rsidR="00B52E49">
              <w:rPr>
                <w:rFonts w:ascii="Arial" w:hAnsi="Arial" w:cs="Arial"/>
              </w:rPr>
              <w:t xml:space="preserve">am </w:t>
            </w:r>
            <w:proofErr w:type="spellStart"/>
            <w:r w:rsidR="00B52E49">
              <w:rPr>
                <w:rFonts w:ascii="Arial" w:hAnsi="Arial" w:cs="Arial"/>
              </w:rPr>
              <w:t>Tiefsilo</w:t>
            </w:r>
            <w:proofErr w:type="spellEnd"/>
            <w:r w:rsidR="000834D3">
              <w:rPr>
                <w:rFonts w:ascii="Arial" w:hAnsi="Arial" w:cs="Arial"/>
              </w:rPr>
              <w:t xml:space="preserve"> die Konzentrationen an</w:t>
            </w:r>
            <w:r w:rsidR="005D6769" w:rsidRPr="002377DB">
              <w:rPr>
                <w:rFonts w:ascii="Arial" w:hAnsi="Arial" w:cs="Arial"/>
              </w:rPr>
              <w:t xml:space="preserve"> gesundheitsschädliche</w:t>
            </w:r>
            <w:r w:rsidR="000834D3">
              <w:rPr>
                <w:rFonts w:ascii="Arial" w:hAnsi="Arial" w:cs="Arial"/>
              </w:rPr>
              <w:t>n Gasen</w:t>
            </w:r>
            <w:r w:rsidR="005D6769" w:rsidRPr="002377DB">
              <w:rPr>
                <w:rFonts w:ascii="Arial" w:hAnsi="Arial" w:cs="Arial"/>
              </w:rPr>
              <w:t xml:space="preserve"> (z. B. CO</w:t>
            </w:r>
            <w:r w:rsidR="005D6769" w:rsidRPr="00903E75">
              <w:rPr>
                <w:rFonts w:ascii="Arial" w:hAnsi="Arial" w:cs="Arial"/>
                <w:vertAlign w:val="subscript"/>
              </w:rPr>
              <w:t>2</w:t>
            </w:r>
            <w:r w:rsidR="005D6769" w:rsidRPr="002377DB">
              <w:rPr>
                <w:rFonts w:ascii="Arial" w:hAnsi="Arial" w:cs="Arial"/>
              </w:rPr>
              <w:t>,</w:t>
            </w:r>
            <w:r w:rsidR="008330C3">
              <w:rPr>
                <w:rFonts w:ascii="Arial" w:hAnsi="Arial" w:cs="Arial"/>
              </w:rPr>
              <w:t xml:space="preserve"> Stickoxide</w:t>
            </w:r>
            <w:r w:rsidR="005D6769" w:rsidRPr="002377DB">
              <w:rPr>
                <w:rFonts w:ascii="Arial" w:hAnsi="Arial" w:cs="Arial"/>
              </w:rPr>
              <w:t>)</w:t>
            </w:r>
            <w:r w:rsidR="000834D3">
              <w:rPr>
                <w:rFonts w:ascii="Arial" w:hAnsi="Arial" w:cs="Arial"/>
              </w:rPr>
              <w:t xml:space="preserve"> in und um das Silo</w:t>
            </w:r>
            <w:r w:rsidR="005D6769" w:rsidRPr="002377DB">
              <w:rPr>
                <w:rFonts w:ascii="Arial" w:hAnsi="Arial" w:cs="Arial"/>
              </w:rPr>
              <w:t xml:space="preserve"> </w:t>
            </w:r>
            <w:r w:rsidR="000834D3">
              <w:rPr>
                <w:rFonts w:ascii="Arial" w:hAnsi="Arial" w:cs="Arial"/>
              </w:rPr>
              <w:t>überwachen</w:t>
            </w:r>
            <w:r w:rsidR="00831745">
              <w:rPr>
                <w:rFonts w:ascii="Arial" w:hAnsi="Arial" w:cs="Arial"/>
              </w:rPr>
              <w:t>.</w:t>
            </w:r>
          </w:p>
          <w:p w14:paraId="200F4F82" w14:textId="549A61A9" w:rsidR="00C37191" w:rsidRDefault="001D6EF9" w:rsidP="001D6EF9">
            <w:pPr>
              <w:pStyle w:val="Listenabsatz"/>
              <w:numPr>
                <w:ilvl w:val="1"/>
                <w:numId w:val="1"/>
              </w:numPr>
              <w:ind w:left="8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Eine </w:t>
            </w:r>
            <w:r w:rsidR="00C37191">
              <w:rPr>
                <w:rFonts w:ascii="Arial" w:hAnsi="Arial" w:cs="Arial"/>
              </w:rPr>
              <w:t>Lichtprobe mit Kerze ist KEIN sicheres Verfahren zur Beurteilung der Luftqualität</w:t>
            </w:r>
            <w:r w:rsidR="00831745">
              <w:rPr>
                <w:rFonts w:ascii="Arial" w:hAnsi="Arial" w:cs="Arial"/>
              </w:rPr>
              <w:t>.</w:t>
            </w:r>
          </w:p>
          <w:p w14:paraId="2BFB37A6" w14:textId="03C77AD4" w:rsidR="002377DB" w:rsidRDefault="00962A61" w:rsidP="00031D0D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2377DB">
              <w:rPr>
                <w:rFonts w:ascii="Arial" w:hAnsi="Arial" w:cs="Arial"/>
              </w:rPr>
              <w:t>Perso</w:t>
            </w:r>
            <w:r>
              <w:rPr>
                <w:rFonts w:ascii="Arial" w:hAnsi="Arial" w:cs="Arial"/>
              </w:rPr>
              <w:t>nen</w:t>
            </w:r>
            <w:r w:rsidR="002377DB" w:rsidRPr="002377DB">
              <w:rPr>
                <w:rFonts w:ascii="Arial" w:hAnsi="Arial" w:cs="Arial"/>
              </w:rPr>
              <w:t xml:space="preserve"> </w:t>
            </w:r>
            <w:r w:rsidR="00C37191">
              <w:rPr>
                <w:rFonts w:ascii="Arial" w:hAnsi="Arial" w:cs="Arial"/>
              </w:rPr>
              <w:t xml:space="preserve">sind </w:t>
            </w:r>
            <w:r w:rsidR="002377DB" w:rsidRPr="002377DB">
              <w:rPr>
                <w:rFonts w:ascii="Arial" w:hAnsi="Arial" w:cs="Arial"/>
              </w:rPr>
              <w:t xml:space="preserve">mit </w:t>
            </w:r>
            <w:r w:rsidR="009F24EF">
              <w:rPr>
                <w:rFonts w:ascii="Arial" w:hAnsi="Arial" w:cs="Arial"/>
              </w:rPr>
              <w:t>P</w:t>
            </w:r>
            <w:r w:rsidR="002377DB" w:rsidRPr="002377DB">
              <w:rPr>
                <w:rFonts w:ascii="Arial" w:hAnsi="Arial" w:cs="Arial"/>
              </w:rPr>
              <w:t>ersönlicher Schutzausrüstung gegen Absturz</w:t>
            </w:r>
            <w:r w:rsidR="00447AB6">
              <w:rPr>
                <w:rFonts w:ascii="Arial" w:hAnsi="Arial" w:cs="Arial"/>
              </w:rPr>
              <w:t xml:space="preserve"> und </w:t>
            </w:r>
            <w:r w:rsidR="001D6EF9">
              <w:rPr>
                <w:rFonts w:ascii="Arial" w:hAnsi="Arial" w:cs="Arial"/>
              </w:rPr>
              <w:t xml:space="preserve">mit </w:t>
            </w:r>
            <w:r w:rsidR="00447AB6">
              <w:rPr>
                <w:rFonts w:ascii="Arial" w:hAnsi="Arial" w:cs="Arial"/>
              </w:rPr>
              <w:t>Höhensicherungsgerät</w:t>
            </w:r>
            <w:r w:rsidR="00344EBB">
              <w:rPr>
                <w:rFonts w:ascii="Arial" w:hAnsi="Arial" w:cs="Arial"/>
              </w:rPr>
              <w:t xml:space="preserve"> bei</w:t>
            </w:r>
            <w:r w:rsidR="00447AB6">
              <w:rPr>
                <w:rFonts w:ascii="Arial" w:hAnsi="Arial" w:cs="Arial"/>
              </w:rPr>
              <w:t xml:space="preserve"> T</w:t>
            </w:r>
            <w:r w:rsidR="00344EBB">
              <w:rPr>
                <w:rFonts w:ascii="Arial" w:hAnsi="Arial" w:cs="Arial"/>
              </w:rPr>
              <w:t>ätigkeiten</w:t>
            </w:r>
            <w:r w:rsidR="00447AB6">
              <w:rPr>
                <w:rFonts w:ascii="Arial" w:hAnsi="Arial" w:cs="Arial"/>
              </w:rPr>
              <w:t xml:space="preserve"> mit </w:t>
            </w:r>
            <w:r w:rsidR="00344EBB">
              <w:rPr>
                <w:rFonts w:ascii="Arial" w:hAnsi="Arial" w:cs="Arial"/>
              </w:rPr>
              <w:t>Absturzgefahr (z.</w:t>
            </w:r>
            <w:r w:rsidR="001D6EF9">
              <w:rPr>
                <w:rFonts w:ascii="Arial" w:hAnsi="Arial" w:cs="Arial"/>
              </w:rPr>
              <w:t xml:space="preserve"> </w:t>
            </w:r>
            <w:r w:rsidR="00344EBB">
              <w:rPr>
                <w:rFonts w:ascii="Arial" w:hAnsi="Arial" w:cs="Arial"/>
              </w:rPr>
              <w:t>B. Einsteigen,</w:t>
            </w:r>
            <w:r w:rsidR="00447AB6">
              <w:rPr>
                <w:rFonts w:ascii="Arial" w:hAnsi="Arial" w:cs="Arial"/>
              </w:rPr>
              <w:t xml:space="preserve"> ggf.</w:t>
            </w:r>
            <w:r w:rsidR="00344EBB">
              <w:rPr>
                <w:rFonts w:ascii="Arial" w:hAnsi="Arial" w:cs="Arial"/>
              </w:rPr>
              <w:t xml:space="preserve"> </w:t>
            </w:r>
            <w:r w:rsidR="00447AB6">
              <w:rPr>
                <w:rFonts w:ascii="Arial" w:hAnsi="Arial" w:cs="Arial"/>
              </w:rPr>
              <w:t>Abdecken des Silos etc.)</w:t>
            </w:r>
            <w:r w:rsidR="002377DB" w:rsidRPr="002377DB">
              <w:rPr>
                <w:rFonts w:ascii="Arial" w:hAnsi="Arial" w:cs="Arial"/>
              </w:rPr>
              <w:t xml:space="preserve"> </w:t>
            </w:r>
            <w:r w:rsidR="00C37191">
              <w:rPr>
                <w:rFonts w:ascii="Arial" w:hAnsi="Arial" w:cs="Arial"/>
              </w:rPr>
              <w:t xml:space="preserve">zu </w:t>
            </w:r>
            <w:r w:rsidR="002377DB" w:rsidRPr="002377DB">
              <w:rPr>
                <w:rFonts w:ascii="Arial" w:hAnsi="Arial" w:cs="Arial"/>
              </w:rPr>
              <w:t>sichern.</w:t>
            </w:r>
            <w:r w:rsidR="00C37191">
              <w:rPr>
                <w:rFonts w:ascii="Arial" w:hAnsi="Arial" w:cs="Arial"/>
              </w:rPr>
              <w:t xml:space="preserve"> Eine zweite Person </w:t>
            </w:r>
            <w:r w:rsidR="00447AB6">
              <w:rPr>
                <w:rFonts w:ascii="Arial" w:hAnsi="Arial" w:cs="Arial"/>
              </w:rPr>
              <w:t>überwacht und leitet ggf. die Rettung ein.</w:t>
            </w:r>
          </w:p>
          <w:p w14:paraId="5F92A376" w14:textId="2DB515F0" w:rsidR="002377DB" w:rsidRPr="002377DB" w:rsidRDefault="002377DB" w:rsidP="00031D0D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2377DB">
              <w:rPr>
                <w:rFonts w:ascii="Arial" w:hAnsi="Arial" w:cs="Arial"/>
              </w:rPr>
              <w:t xml:space="preserve">Geeignete </w:t>
            </w:r>
            <w:r w:rsidR="00BD57B3">
              <w:rPr>
                <w:rFonts w:ascii="Arial" w:hAnsi="Arial" w:cs="Arial"/>
              </w:rPr>
              <w:t xml:space="preserve">Einstiegshilfen </w:t>
            </w:r>
            <w:r w:rsidR="00C37191">
              <w:rPr>
                <w:rFonts w:ascii="Arial" w:hAnsi="Arial" w:cs="Arial"/>
              </w:rPr>
              <w:t xml:space="preserve">sind zu </w:t>
            </w:r>
            <w:r w:rsidR="00831745">
              <w:rPr>
                <w:rFonts w:ascii="Arial" w:hAnsi="Arial" w:cs="Arial"/>
              </w:rPr>
              <w:t>verwenden.</w:t>
            </w:r>
            <w:r w:rsidR="00962A61">
              <w:rPr>
                <w:rFonts w:ascii="Arial" w:hAnsi="Arial" w:cs="Arial"/>
              </w:rPr>
              <w:t xml:space="preserve"> Grundsätzlich ist der Einsatz von </w:t>
            </w:r>
            <w:r w:rsidR="00B57D45">
              <w:rPr>
                <w:rFonts w:ascii="Arial" w:hAnsi="Arial" w:cs="Arial"/>
              </w:rPr>
              <w:t>P</w:t>
            </w:r>
            <w:r w:rsidR="00962A61">
              <w:rPr>
                <w:rFonts w:ascii="Arial" w:hAnsi="Arial" w:cs="Arial"/>
              </w:rPr>
              <w:t>ersönlicher Schutzausrüstung gegen Absturz zu prüfen.</w:t>
            </w:r>
          </w:p>
          <w:p w14:paraId="50B4BD78" w14:textId="0C368D31" w:rsidR="002377DB" w:rsidRPr="002377DB" w:rsidRDefault="002377DB" w:rsidP="00031D0D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2377DB">
              <w:rPr>
                <w:rFonts w:ascii="Arial" w:hAnsi="Arial" w:cs="Arial"/>
              </w:rPr>
              <w:t>Rauchen, Feuer o</w:t>
            </w:r>
            <w:r w:rsidR="00831745">
              <w:rPr>
                <w:rFonts w:ascii="Arial" w:hAnsi="Arial" w:cs="Arial"/>
              </w:rPr>
              <w:t>der offenes Licht sind verboten</w:t>
            </w:r>
            <w:r w:rsidR="00B57D45">
              <w:rPr>
                <w:rFonts w:ascii="Arial" w:hAnsi="Arial" w:cs="Arial"/>
              </w:rPr>
              <w:t>.</w:t>
            </w:r>
          </w:p>
          <w:p w14:paraId="556CA468" w14:textId="79ADEA6B" w:rsidR="002377DB" w:rsidRPr="00831745" w:rsidRDefault="002377DB" w:rsidP="00244ED0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831745">
              <w:rPr>
                <w:rFonts w:ascii="Arial" w:hAnsi="Arial" w:cs="Arial"/>
              </w:rPr>
              <w:t>E</w:t>
            </w:r>
            <w:r w:rsidR="000834D3" w:rsidRPr="00831745">
              <w:rPr>
                <w:rFonts w:ascii="Arial" w:hAnsi="Arial" w:cs="Arial"/>
              </w:rPr>
              <w:t>lektrische Betriebsmittel a</w:t>
            </w:r>
            <w:r w:rsidR="00541DDD" w:rsidRPr="00831745">
              <w:rPr>
                <w:rFonts w:ascii="Arial" w:hAnsi="Arial" w:cs="Arial"/>
              </w:rPr>
              <w:t>m</w:t>
            </w:r>
            <w:r w:rsidRPr="00831745">
              <w:rPr>
                <w:rFonts w:ascii="Arial" w:hAnsi="Arial" w:cs="Arial"/>
              </w:rPr>
              <w:t xml:space="preserve"> </w:t>
            </w:r>
            <w:proofErr w:type="spellStart"/>
            <w:r w:rsidR="00186362" w:rsidRPr="00831745">
              <w:rPr>
                <w:rFonts w:ascii="Arial" w:hAnsi="Arial" w:cs="Arial"/>
              </w:rPr>
              <w:t>Tiefsilo</w:t>
            </w:r>
            <w:proofErr w:type="spellEnd"/>
            <w:r w:rsidRPr="00831745">
              <w:rPr>
                <w:rFonts w:ascii="Arial" w:hAnsi="Arial" w:cs="Arial"/>
              </w:rPr>
              <w:t xml:space="preserve"> sind gemäß IP-Schutzarten z</w:t>
            </w:r>
            <w:r w:rsidR="00831745" w:rsidRPr="00831745">
              <w:rPr>
                <w:rFonts w:ascii="Arial" w:hAnsi="Arial" w:cs="Arial"/>
              </w:rPr>
              <w:t>u installieren und zu verwenden und</w:t>
            </w:r>
            <w:r w:rsidRPr="00831745">
              <w:rPr>
                <w:rFonts w:ascii="Arial" w:hAnsi="Arial" w:cs="Arial"/>
              </w:rPr>
              <w:t xml:space="preserve"> durch einen Fehlerstromschutzschalter </w:t>
            </w:r>
            <w:r w:rsidR="004B35FE">
              <w:rPr>
                <w:rFonts w:ascii="Arial" w:hAnsi="Arial" w:cs="Arial"/>
              </w:rPr>
              <w:t>(</w:t>
            </w:r>
            <w:r w:rsidRPr="00831745">
              <w:rPr>
                <w:rFonts w:ascii="Arial" w:hAnsi="Arial" w:cs="Arial"/>
              </w:rPr>
              <w:t>Nennfehlerstrom max. 30 mA</w:t>
            </w:r>
            <w:r w:rsidR="00831745">
              <w:rPr>
                <w:rFonts w:ascii="Arial" w:hAnsi="Arial" w:cs="Arial"/>
              </w:rPr>
              <w:t>)</w:t>
            </w:r>
            <w:r w:rsidRPr="00831745">
              <w:rPr>
                <w:rFonts w:ascii="Arial" w:hAnsi="Arial" w:cs="Arial"/>
              </w:rPr>
              <w:t xml:space="preserve"> ab</w:t>
            </w:r>
            <w:r w:rsidR="00831745">
              <w:rPr>
                <w:rFonts w:ascii="Arial" w:hAnsi="Arial" w:cs="Arial"/>
              </w:rPr>
              <w:t>zusichern.</w:t>
            </w:r>
          </w:p>
          <w:p w14:paraId="43EC0A97" w14:textId="296265BE" w:rsidR="00F55FE2" w:rsidRDefault="005D6769" w:rsidP="00031D0D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2377DB">
              <w:rPr>
                <w:rFonts w:ascii="Arial" w:hAnsi="Arial" w:cs="Arial"/>
              </w:rPr>
              <w:t>egelmäßig</w:t>
            </w:r>
            <w:r w:rsidR="00B57D45">
              <w:rPr>
                <w:rFonts w:ascii="Arial" w:hAnsi="Arial" w:cs="Arial"/>
              </w:rPr>
              <w:t>e</w:t>
            </w:r>
            <w:r w:rsidRPr="002377DB">
              <w:rPr>
                <w:rFonts w:ascii="Arial" w:hAnsi="Arial" w:cs="Arial"/>
              </w:rPr>
              <w:t xml:space="preserve"> </w:t>
            </w:r>
            <w:r w:rsidR="002377DB" w:rsidRPr="002377DB">
              <w:rPr>
                <w:rFonts w:ascii="Arial" w:hAnsi="Arial" w:cs="Arial"/>
              </w:rPr>
              <w:t xml:space="preserve">Rettungsübungen </w:t>
            </w:r>
            <w:r w:rsidR="000834D3">
              <w:rPr>
                <w:rFonts w:ascii="Arial" w:hAnsi="Arial" w:cs="Arial"/>
              </w:rPr>
              <w:t xml:space="preserve">mit allen Betriebsangehörigen, Familienmitgliedern und ggf. Nachbarn </w:t>
            </w:r>
            <w:r w:rsidR="002377DB" w:rsidRPr="002377DB">
              <w:rPr>
                <w:rFonts w:ascii="Arial" w:hAnsi="Arial" w:cs="Arial"/>
              </w:rPr>
              <w:t>durchführen.</w:t>
            </w:r>
            <w:r w:rsidR="00831745">
              <w:rPr>
                <w:rFonts w:ascii="Arial" w:hAnsi="Arial" w:cs="Arial"/>
              </w:rPr>
              <w:t xml:space="preserve"> Dabei in die Funktion des Sicherheits- und Rettungsgebläses</w:t>
            </w:r>
            <w:r w:rsidR="00B57D45">
              <w:rPr>
                <w:rFonts w:ascii="Arial" w:hAnsi="Arial" w:cs="Arial"/>
              </w:rPr>
              <w:t xml:space="preserve"> einweisen</w:t>
            </w:r>
            <w:r w:rsidR="00831745">
              <w:rPr>
                <w:rFonts w:ascii="Arial" w:hAnsi="Arial" w:cs="Arial"/>
              </w:rPr>
              <w:t>.</w:t>
            </w:r>
          </w:p>
          <w:p w14:paraId="515F1068" w14:textId="77777777" w:rsidR="002377DB" w:rsidRPr="002377DB" w:rsidRDefault="002377DB" w:rsidP="002377DB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47053F8C" w14:textId="77777777"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14:paraId="33BC6181" w14:textId="77777777" w:rsidTr="00C709A2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1D4679D3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14:paraId="2FAE00D7" w14:textId="77777777" w:rsidTr="00C709A2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5CF56123" w14:textId="77777777" w:rsidR="002377DB" w:rsidRPr="002377DB" w:rsidRDefault="002377DB" w:rsidP="002377DB">
            <w:pPr>
              <w:rPr>
                <w:rFonts w:ascii="Arial" w:hAnsi="Arial" w:cs="Arial"/>
                <w:sz w:val="10"/>
                <w:szCs w:val="10"/>
              </w:rPr>
            </w:pPr>
          </w:p>
          <w:p w14:paraId="048F93D1" w14:textId="6B55BF95" w:rsidR="00B34F6C" w:rsidRPr="00392655" w:rsidRDefault="001C5DA2" w:rsidP="001C5DA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 Beachtung des Selbstschutzes Tore öffnen ggf. Belüftung einschalten</w:t>
            </w:r>
            <w:r w:rsidR="00B57D45">
              <w:rPr>
                <w:rFonts w:ascii="Arial" w:hAnsi="Arial" w:cs="Arial"/>
              </w:rPr>
              <w:t>.</w:t>
            </w:r>
          </w:p>
          <w:p w14:paraId="3589C8B5" w14:textId="2F8E62AF" w:rsidR="000F5438" w:rsidRDefault="00831745" w:rsidP="00031D0D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Vorgesetzte informieren</w:t>
            </w:r>
            <w:r w:rsidR="00B57D45">
              <w:rPr>
                <w:rFonts w:ascii="Arial" w:hAnsi="Arial" w:cs="Arial"/>
              </w:rPr>
              <w:t>.</w:t>
            </w:r>
          </w:p>
          <w:p w14:paraId="4E300541" w14:textId="36D86FA9" w:rsidR="001C5DA2" w:rsidRPr="005236E0" w:rsidRDefault="001C5DA2" w:rsidP="00031D0D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Gefahrenbereich verlassen und ggf. Gefahrenstelle aus sicher</w:t>
            </w:r>
            <w:r w:rsidR="009F24EF">
              <w:rPr>
                <w:rFonts w:ascii="Arial" w:hAnsi="Arial" w:cs="Arial"/>
              </w:rPr>
              <w:t>er</w:t>
            </w:r>
            <w:r>
              <w:rPr>
                <w:rFonts w:ascii="Arial" w:hAnsi="Arial" w:cs="Arial"/>
              </w:rPr>
              <w:t xml:space="preserve"> Entfernung beobachten</w:t>
            </w:r>
            <w:r w:rsidR="00B57D45">
              <w:rPr>
                <w:rFonts w:ascii="Arial" w:hAnsi="Arial" w:cs="Arial"/>
              </w:rPr>
              <w:t>.</w:t>
            </w:r>
          </w:p>
          <w:p w14:paraId="22935ABB" w14:textId="04CC6EE5" w:rsidR="000F5438" w:rsidRPr="005236E0" w:rsidRDefault="000F5438" w:rsidP="00031D0D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5236E0">
              <w:rPr>
                <w:rFonts w:ascii="Arial" w:hAnsi="Arial" w:cs="Arial"/>
              </w:rPr>
              <w:t>Entstörungsarbeiten dürfen nur von fachkundig</w:t>
            </w:r>
            <w:r w:rsidR="00831745">
              <w:rPr>
                <w:rFonts w:ascii="Arial" w:hAnsi="Arial" w:cs="Arial"/>
              </w:rPr>
              <w:t>en Personen durchgeführt werden</w:t>
            </w:r>
            <w:r w:rsidR="00B57D45">
              <w:rPr>
                <w:rFonts w:ascii="Arial" w:hAnsi="Arial" w:cs="Arial"/>
              </w:rPr>
              <w:t>.</w:t>
            </w:r>
          </w:p>
          <w:p w14:paraId="4CF0099F" w14:textId="77777777" w:rsidR="00B04D26" w:rsidRPr="00B92F73" w:rsidRDefault="00B04D26" w:rsidP="00B92F7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01842" w:rsidRPr="00D11AAF" w14:paraId="49ACCF22" w14:textId="77777777" w:rsidTr="00C709A2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4162F70C" w14:textId="77777777" w:rsidR="00B01842" w:rsidRPr="00C576E1" w:rsidRDefault="00B01842" w:rsidP="009572C6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</w:r>
            <w:r w:rsidR="009572C6">
              <w:rPr>
                <w:rFonts w:ascii="Arial" w:hAnsi="Arial" w:cs="Arial"/>
                <w:b/>
                <w:color w:val="FFFFFF" w:themeColor="background1"/>
              </w:rPr>
              <w:t xml:space="preserve">Verhalten bei Unfällen, </w:t>
            </w:r>
            <w:r w:rsidRPr="00C576E1">
              <w:rPr>
                <w:rFonts w:ascii="Arial" w:hAnsi="Arial" w:cs="Arial"/>
                <w:b/>
                <w:color w:val="FFFFFF" w:themeColor="background1"/>
              </w:rPr>
              <w:t>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0CAC5104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14:paraId="451C595F" w14:textId="77777777" w:rsidTr="00C709A2"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05932C8A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7A204DCC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445576A2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1DB4F181" w14:textId="77777777"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41A1B4BC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739F6616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2909430D" wp14:editId="5C0933AD">
                  <wp:extent cx="260350" cy="260350"/>
                  <wp:effectExtent l="0" t="0" r="6350" b="6350"/>
                  <wp:docPr id="154" name="Grafik 154" title="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14:paraId="517C461F" w14:textId="77777777" w:rsidTr="00C709A2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6B9D6342" w14:textId="77777777" w:rsidR="00B33FD2" w:rsidRPr="00B33FD2" w:rsidRDefault="00B33FD2" w:rsidP="00B33FD2">
            <w:pPr>
              <w:rPr>
                <w:rFonts w:ascii="Arial" w:hAnsi="Arial" w:cs="Arial"/>
                <w:sz w:val="10"/>
                <w:szCs w:val="10"/>
              </w:rPr>
            </w:pPr>
          </w:p>
          <w:p w14:paraId="0FF5BB56" w14:textId="77777777" w:rsidR="00B33FD2" w:rsidRDefault="00B33FD2" w:rsidP="00031D0D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Ruhe bewahren, Unfallstelle sichern, eigene Sicherheit beachten!</w:t>
            </w:r>
          </w:p>
          <w:p w14:paraId="61209C7F" w14:textId="77777777" w:rsidR="00B33FD2" w:rsidRDefault="00B33FD2" w:rsidP="00031D0D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Notruf veranlassen (112)!</w:t>
            </w:r>
          </w:p>
          <w:p w14:paraId="3392E684" w14:textId="0F790075" w:rsidR="000834D3" w:rsidRDefault="00831745" w:rsidP="00031D0D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Bei </w:t>
            </w:r>
            <w:r w:rsidR="009F24EF">
              <w:rPr>
                <w:rFonts w:ascii="Arial" w:hAnsi="Arial" w:cs="Arial"/>
              </w:rPr>
              <w:t xml:space="preserve">Auffinden </w:t>
            </w:r>
            <w:r>
              <w:rPr>
                <w:rFonts w:ascii="Arial" w:hAnsi="Arial" w:cs="Arial"/>
              </w:rPr>
              <w:t xml:space="preserve">von abgestürzten oder ohnmächtigen Personen im </w:t>
            </w:r>
            <w:proofErr w:type="spellStart"/>
            <w:r>
              <w:rPr>
                <w:rFonts w:ascii="Arial" w:hAnsi="Arial" w:cs="Arial"/>
              </w:rPr>
              <w:t>Tiefsilo</w:t>
            </w:r>
            <w:proofErr w:type="spellEnd"/>
            <w:r>
              <w:rPr>
                <w:rFonts w:ascii="Arial" w:hAnsi="Arial" w:cs="Arial"/>
              </w:rPr>
              <w:t xml:space="preserve"> umgehend Belüftung sicherstellen. </w:t>
            </w:r>
            <w:r w:rsidR="00DD576D">
              <w:rPr>
                <w:rFonts w:ascii="Arial" w:hAnsi="Arial" w:cs="Arial"/>
              </w:rPr>
              <w:t>Silo</w:t>
            </w:r>
            <w:r>
              <w:rPr>
                <w:rFonts w:ascii="Arial" w:hAnsi="Arial" w:cs="Arial"/>
              </w:rPr>
              <w:t>gebläse</w:t>
            </w:r>
            <w:r w:rsidR="00146D58">
              <w:rPr>
                <w:rFonts w:ascii="Arial" w:hAnsi="Arial" w:cs="Arial"/>
              </w:rPr>
              <w:t xml:space="preserve"> einschalten!</w:t>
            </w:r>
          </w:p>
          <w:p w14:paraId="3B208E33" w14:textId="3E09CCF9" w:rsidR="00B33FD2" w:rsidRPr="000834D3" w:rsidRDefault="000834D3" w:rsidP="00031D0D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u w:val="single"/>
              </w:rPr>
            </w:pPr>
            <w:r w:rsidRPr="000834D3">
              <w:rPr>
                <w:rFonts w:ascii="Arial" w:hAnsi="Arial" w:cs="Arial"/>
                <w:color w:val="FF0000"/>
                <w:u w:val="single"/>
              </w:rPr>
              <w:t>KEIN NACHSTEIGEN INS TIEFSILO OHNE SELBSTSCHUTZ (BELÜFTUNG, ATEMSCHUTZGERÄT</w:t>
            </w:r>
            <w:r w:rsidR="0013655F">
              <w:rPr>
                <w:rFonts w:ascii="Arial" w:hAnsi="Arial" w:cs="Arial"/>
                <w:color w:val="FF0000"/>
                <w:u w:val="single"/>
              </w:rPr>
              <w:t>)</w:t>
            </w:r>
          </w:p>
          <w:p w14:paraId="6AFC211A" w14:textId="77777777" w:rsidR="00B33FD2" w:rsidRPr="00720F29" w:rsidRDefault="00B33FD2" w:rsidP="00031D0D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Erste Hilfe leisten!</w:t>
            </w:r>
          </w:p>
          <w:p w14:paraId="658ED5D5" w14:textId="77777777" w:rsidR="00B33FD2" w:rsidRPr="00556A82" w:rsidRDefault="00B33FD2" w:rsidP="005236E0">
            <w:pPr>
              <w:pStyle w:val="Listenabsatz"/>
              <w:numPr>
                <w:ilvl w:val="0"/>
                <w:numId w:val="4"/>
              </w:numPr>
              <w:ind w:left="782" w:hanging="3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14:paraId="33AE4218" w14:textId="77777777" w:rsidR="00B33FD2" w:rsidRPr="00556A82" w:rsidRDefault="00B33FD2" w:rsidP="005236E0">
            <w:pPr>
              <w:pStyle w:val="Listenabsatz"/>
              <w:numPr>
                <w:ilvl w:val="0"/>
                <w:numId w:val="4"/>
              </w:numPr>
              <w:ind w:left="782" w:hanging="3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14:paraId="3F2A53E8" w14:textId="77777777" w:rsidR="00B33FD2" w:rsidRDefault="00B33FD2" w:rsidP="00031D0D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C71F0D">
              <w:rPr>
                <w:rFonts w:ascii="Arial" w:hAnsi="Arial" w:cs="Arial"/>
              </w:rPr>
              <w:t>Entstehungsbrände mit geeignetem Löschmittel bekämpfen – Notruf 112!</w:t>
            </w:r>
          </w:p>
          <w:p w14:paraId="55E1C62B" w14:textId="77777777" w:rsidR="00F55FE2" w:rsidRPr="00B33FD2" w:rsidRDefault="00F55FE2" w:rsidP="00B33FD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1190C" w:rsidRPr="00D11AAF" w14:paraId="004FB00C" w14:textId="77777777" w:rsidTr="00C709A2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279AFFAF" w14:textId="77777777" w:rsidR="0001190C" w:rsidRPr="00C576E1" w:rsidRDefault="0001190C" w:rsidP="00B62D0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14:paraId="343DDFC8" w14:textId="77777777" w:rsidTr="00C709A2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0C217D2D" w14:textId="77777777" w:rsidR="00B33FD2" w:rsidRPr="00B33FD2" w:rsidRDefault="00B33FD2" w:rsidP="00B33FD2">
            <w:pPr>
              <w:rPr>
                <w:rFonts w:ascii="Arial" w:hAnsi="Arial" w:cs="Arial"/>
                <w:sz w:val="10"/>
                <w:szCs w:val="10"/>
              </w:rPr>
            </w:pPr>
          </w:p>
          <w:p w14:paraId="7BCBDF64" w14:textId="13DD67E3" w:rsidR="00B33FD2" w:rsidRPr="00B33FD2" w:rsidRDefault="0013655F" w:rsidP="00031D0D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Instandhaltungsarbeiten</w:t>
            </w:r>
            <w:r w:rsidR="000F5438" w:rsidRPr="000F5438">
              <w:rPr>
                <w:rFonts w:ascii="Arial" w:hAnsi="Arial" w:cs="Arial"/>
              </w:rPr>
              <w:t xml:space="preserve"> und Prüfungen dürfen nur von</w:t>
            </w:r>
            <w:r w:rsidR="00392655">
              <w:rPr>
                <w:rFonts w:ascii="Arial" w:hAnsi="Arial" w:cs="Arial"/>
              </w:rPr>
              <w:t xml:space="preserve"> </w:t>
            </w:r>
            <w:r w:rsidR="001C5DA2">
              <w:rPr>
                <w:rFonts w:ascii="Arial" w:hAnsi="Arial" w:cs="Arial"/>
              </w:rPr>
              <w:t>hierfür qualifizierten</w:t>
            </w:r>
            <w:r w:rsidR="000F5438" w:rsidRPr="000F5438">
              <w:rPr>
                <w:rFonts w:ascii="Arial" w:hAnsi="Arial" w:cs="Arial"/>
              </w:rPr>
              <w:t xml:space="preserve"> Personen durchgeführt werden.</w:t>
            </w:r>
          </w:p>
          <w:p w14:paraId="34CCEA1B" w14:textId="390377A0" w:rsidR="00B33FD2" w:rsidRPr="00B33FD2" w:rsidRDefault="00B33FD2" w:rsidP="005236E0">
            <w:pPr>
              <w:pStyle w:val="Listenabsatz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2F6F" w:rsidRPr="00D11AAF" w14:paraId="4ED9E17A" w14:textId="77777777" w:rsidTr="00C709A2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44BECA8E" w14:textId="77777777" w:rsidR="00612F6F" w:rsidRPr="0001190C" w:rsidRDefault="001349B7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666D8DB0" w14:textId="77777777" w:rsidR="00612F6F" w:rsidRDefault="00612F6F" w:rsidP="001349B7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1349B7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13E18C8E" w14:textId="77777777"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14:paraId="37D0B73D" w14:textId="77777777" w:rsidTr="00C709A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17ABE083" w14:textId="77777777"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5D127B19" w14:textId="77777777" w:rsidR="00AC0B79" w:rsidRPr="008264FF" w:rsidRDefault="00AC0B79" w:rsidP="008264FF">
      <w:pPr>
        <w:rPr>
          <w:rFonts w:ascii="Arial" w:hAnsi="Arial" w:cs="Arial"/>
          <w:sz w:val="2"/>
          <w:szCs w:val="2"/>
        </w:rPr>
      </w:pPr>
    </w:p>
    <w:sectPr w:rsidR="00AC0B79" w:rsidRPr="008264FF" w:rsidSect="00CB775A">
      <w:footerReference w:type="default" r:id="rId12"/>
      <w:footerReference w:type="first" r:id="rId13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64D4A" w14:textId="77777777" w:rsidR="00CD6F16" w:rsidRDefault="00CD6F16" w:rsidP="00CB775A">
      <w:pPr>
        <w:spacing w:after="0" w:line="240" w:lineRule="auto"/>
      </w:pPr>
      <w:r>
        <w:separator/>
      </w:r>
    </w:p>
  </w:endnote>
  <w:endnote w:type="continuationSeparator" w:id="0">
    <w:p w14:paraId="6E7DFD0A" w14:textId="77777777" w:rsidR="00CD6F16" w:rsidRDefault="00CD6F16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4A3F0A1F" w14:textId="77777777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14:paraId="36A099F5" w14:textId="50B8C049"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38305CDF" wp14:editId="326797AD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392655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392655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6F7410FD" w14:textId="77777777"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14:paraId="78A7B561" w14:textId="77777777" w:rsidTr="00903E75">
      <w:tc>
        <w:tcPr>
          <w:tcW w:w="11136" w:type="dxa"/>
        </w:tcPr>
        <w:p w14:paraId="2BB5CDDF" w14:textId="31458CDA"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</w:t>
          </w:r>
          <w:r w:rsidR="00A70E41">
            <w:rPr>
              <w:rFonts w:ascii="Arial" w:hAnsi="Arial" w:cs="Arial"/>
              <w:sz w:val="12"/>
              <w:szCs w:val="12"/>
            </w:rPr>
            <w:t>Stand 0</w:t>
          </w:r>
          <w:r w:rsidR="00824EE4">
            <w:rPr>
              <w:rFonts w:ascii="Arial" w:hAnsi="Arial" w:cs="Arial"/>
              <w:sz w:val="12"/>
              <w:szCs w:val="12"/>
            </w:rPr>
            <w:t>1/2024</w:t>
          </w:r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4B329852" wp14:editId="49D9C29D">
                <wp:extent cx="80938" cy="80590"/>
                <wp:effectExtent l="0" t="0" r="0" b="0"/>
                <wp:docPr id="2" name="Grafik 2" title="Logo SVLF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D4045C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D4045C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54E6547B" w14:textId="77777777"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D560A" w14:textId="77777777" w:rsidR="00CD6F16" w:rsidRDefault="00CD6F16" w:rsidP="00CB775A">
      <w:pPr>
        <w:spacing w:after="0" w:line="240" w:lineRule="auto"/>
      </w:pPr>
      <w:r>
        <w:separator/>
      </w:r>
    </w:p>
  </w:footnote>
  <w:footnote w:type="continuationSeparator" w:id="0">
    <w:p w14:paraId="18593DC0" w14:textId="77777777" w:rsidR="00CD6F16" w:rsidRDefault="00CD6F16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0756B"/>
    <w:rsid w:val="0001190C"/>
    <w:rsid w:val="00031D0D"/>
    <w:rsid w:val="00041D9B"/>
    <w:rsid w:val="000470E5"/>
    <w:rsid w:val="000834D3"/>
    <w:rsid w:val="00091C83"/>
    <w:rsid w:val="000C0100"/>
    <w:rsid w:val="000D4C85"/>
    <w:rsid w:val="000F5438"/>
    <w:rsid w:val="001349B7"/>
    <w:rsid w:val="0013655F"/>
    <w:rsid w:val="00146D58"/>
    <w:rsid w:val="00186362"/>
    <w:rsid w:val="001973F1"/>
    <w:rsid w:val="001A1F39"/>
    <w:rsid w:val="001C5DA2"/>
    <w:rsid w:val="001D6EF9"/>
    <w:rsid w:val="001E10A1"/>
    <w:rsid w:val="002377DB"/>
    <w:rsid w:val="002A416F"/>
    <w:rsid w:val="00316EC3"/>
    <w:rsid w:val="0034486D"/>
    <w:rsid w:val="00344EBB"/>
    <w:rsid w:val="00362DB2"/>
    <w:rsid w:val="0037706E"/>
    <w:rsid w:val="00385018"/>
    <w:rsid w:val="00392655"/>
    <w:rsid w:val="003B532E"/>
    <w:rsid w:val="003E0EF4"/>
    <w:rsid w:val="003F28D2"/>
    <w:rsid w:val="003F40EE"/>
    <w:rsid w:val="003F7F6B"/>
    <w:rsid w:val="00420FBF"/>
    <w:rsid w:val="00447AB6"/>
    <w:rsid w:val="00477005"/>
    <w:rsid w:val="004906F0"/>
    <w:rsid w:val="004949B4"/>
    <w:rsid w:val="004A68BF"/>
    <w:rsid w:val="004B2FF8"/>
    <w:rsid w:val="004B35FE"/>
    <w:rsid w:val="004C45C5"/>
    <w:rsid w:val="005236E0"/>
    <w:rsid w:val="00541DDD"/>
    <w:rsid w:val="0055460E"/>
    <w:rsid w:val="00587B8C"/>
    <w:rsid w:val="005D6769"/>
    <w:rsid w:val="00612F6F"/>
    <w:rsid w:val="006510E4"/>
    <w:rsid w:val="00672740"/>
    <w:rsid w:val="00672E27"/>
    <w:rsid w:val="006C6FAE"/>
    <w:rsid w:val="00703520"/>
    <w:rsid w:val="00791852"/>
    <w:rsid w:val="007B144E"/>
    <w:rsid w:val="007F3E44"/>
    <w:rsid w:val="007F75C1"/>
    <w:rsid w:val="00824EE4"/>
    <w:rsid w:val="008264FF"/>
    <w:rsid w:val="00831745"/>
    <w:rsid w:val="008330C3"/>
    <w:rsid w:val="00837585"/>
    <w:rsid w:val="008402CA"/>
    <w:rsid w:val="008429E0"/>
    <w:rsid w:val="0084393D"/>
    <w:rsid w:val="0088233C"/>
    <w:rsid w:val="00885C71"/>
    <w:rsid w:val="00896F4A"/>
    <w:rsid w:val="008B426C"/>
    <w:rsid w:val="008C7CE0"/>
    <w:rsid w:val="008E20A9"/>
    <w:rsid w:val="00903E75"/>
    <w:rsid w:val="009572C6"/>
    <w:rsid w:val="00962A61"/>
    <w:rsid w:val="009C18E3"/>
    <w:rsid w:val="009E6FA5"/>
    <w:rsid w:val="009F24EF"/>
    <w:rsid w:val="00A074B3"/>
    <w:rsid w:val="00A70E41"/>
    <w:rsid w:val="00A924C8"/>
    <w:rsid w:val="00A93114"/>
    <w:rsid w:val="00AC0B79"/>
    <w:rsid w:val="00B01842"/>
    <w:rsid w:val="00B04D26"/>
    <w:rsid w:val="00B245E3"/>
    <w:rsid w:val="00B33FD2"/>
    <w:rsid w:val="00B34F6C"/>
    <w:rsid w:val="00B52E49"/>
    <w:rsid w:val="00B57D45"/>
    <w:rsid w:val="00B62D0C"/>
    <w:rsid w:val="00B709A1"/>
    <w:rsid w:val="00B77638"/>
    <w:rsid w:val="00B92F73"/>
    <w:rsid w:val="00B9617D"/>
    <w:rsid w:val="00BC3531"/>
    <w:rsid w:val="00BD57B3"/>
    <w:rsid w:val="00BE353E"/>
    <w:rsid w:val="00C37191"/>
    <w:rsid w:val="00C576E1"/>
    <w:rsid w:val="00C709A2"/>
    <w:rsid w:val="00C775EF"/>
    <w:rsid w:val="00CB775A"/>
    <w:rsid w:val="00CD6F16"/>
    <w:rsid w:val="00D11AAF"/>
    <w:rsid w:val="00D4045C"/>
    <w:rsid w:val="00DD576D"/>
    <w:rsid w:val="00DF6685"/>
    <w:rsid w:val="00E271F2"/>
    <w:rsid w:val="00E76528"/>
    <w:rsid w:val="00E8380C"/>
    <w:rsid w:val="00EB6F6A"/>
    <w:rsid w:val="00F07343"/>
    <w:rsid w:val="00F55FE2"/>
    <w:rsid w:val="00F95116"/>
    <w:rsid w:val="00FB7C58"/>
    <w:rsid w:val="00FC1F0F"/>
    <w:rsid w:val="00FF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448BAB1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33FD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33FD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33FD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33FD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33F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3255</Characters>
  <Application>Microsoft Office Word</Application>
  <DocSecurity>0</DocSecurity>
  <Lines>135</Lines>
  <Paragraphs>82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Tiefsilo</vt:lpstr>
    </vt:vector>
  </TitlesOfParts>
  <Company>SVLFG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Tiefsilo</dc:title>
  <dc:subject/>
  <dc:creator/>
  <cp:keywords/>
  <dc:description/>
  <cp:lastModifiedBy>svlfg</cp:lastModifiedBy>
  <cp:revision>11</cp:revision>
  <cp:lastPrinted>2020-11-26T10:37:00Z</cp:lastPrinted>
  <dcterms:created xsi:type="dcterms:W3CDTF">2024-02-01T13:53:00Z</dcterms:created>
  <dcterms:modified xsi:type="dcterms:W3CDTF">2024-02-13T12:05:00Z</dcterms:modified>
</cp:coreProperties>
</file>