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406"/>
        <w:gridCol w:w="311"/>
        <w:gridCol w:w="1843"/>
        <w:gridCol w:w="1222"/>
        <w:gridCol w:w="1522"/>
        <w:gridCol w:w="1823"/>
        <w:gridCol w:w="1009"/>
      </w:tblGrid>
      <w:tr w:rsidR="00D11AAF" w:rsidRPr="00D11AAF" w14:paraId="2AB8B67C" w14:textId="77777777" w:rsidTr="009445D6">
        <w:trPr>
          <w:tblHeader/>
        </w:trPr>
        <w:tc>
          <w:tcPr>
            <w:tcW w:w="3717" w:type="dxa"/>
            <w:gridSpan w:val="2"/>
            <w:vMerge w:val="restart"/>
            <w:tcBorders>
              <w:top w:val="single" w:sz="36" w:space="0" w:color="0000FF"/>
              <w:left w:val="single" w:sz="36" w:space="0" w:color="0000FF"/>
              <w:bottom w:val="nil"/>
              <w:right w:val="single" w:sz="36" w:space="0" w:color="0000FF"/>
            </w:tcBorders>
          </w:tcPr>
          <w:p w14:paraId="0A719103" w14:textId="77777777"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14:paraId="41D4DFC7" w14:textId="77777777"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9" w:type="dxa"/>
            <w:gridSpan w:val="5"/>
            <w:tcBorders>
              <w:top w:val="single" w:sz="36" w:space="0" w:color="0000FF"/>
              <w:left w:val="single" w:sz="36" w:space="0" w:color="0000FF"/>
              <w:bottom w:val="nil"/>
              <w:right w:val="single" w:sz="36" w:space="0" w:color="0000FF"/>
            </w:tcBorders>
            <w:shd w:val="clear" w:color="auto" w:fill="0000FF"/>
          </w:tcPr>
          <w:p w14:paraId="1E99BE45" w14:textId="77777777"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14:paraId="0B2522E7" w14:textId="2A92BD5A" w:rsidR="00D11AAF" w:rsidRPr="00C576E1" w:rsidRDefault="00D11AAF" w:rsidP="004906F0">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9445D6">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9445D6">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12 ArbSc</w:t>
            </w:r>
            <w:r w:rsidR="004906F0">
              <w:rPr>
                <w:rFonts w:ascii="Arial Narrow" w:hAnsi="Arial Narrow" w:cs="Arial"/>
                <w:color w:val="FFFFFF" w:themeColor="background1"/>
                <w:sz w:val="16"/>
                <w:szCs w:val="16"/>
              </w:rPr>
              <w:t>hG, § 9 BetrSichV, § 3 VSG 1.1</w:t>
            </w:r>
          </w:p>
        </w:tc>
      </w:tr>
      <w:tr w:rsidR="00D11AAF" w:rsidRPr="00D11AAF" w14:paraId="5A0CDA95" w14:textId="77777777" w:rsidTr="009445D6">
        <w:trPr>
          <w:tblHeader/>
        </w:trPr>
        <w:tc>
          <w:tcPr>
            <w:tcW w:w="3717" w:type="dxa"/>
            <w:gridSpan w:val="2"/>
            <w:vMerge/>
            <w:tcBorders>
              <w:top w:val="nil"/>
              <w:left w:val="single" w:sz="36" w:space="0" w:color="0000FF"/>
              <w:bottom w:val="nil"/>
              <w:right w:val="single" w:sz="36" w:space="0" w:color="0000FF"/>
            </w:tcBorders>
          </w:tcPr>
          <w:p w14:paraId="0B3D803A" w14:textId="77777777" w:rsidR="00D11AAF" w:rsidRPr="00D11AAF" w:rsidRDefault="00D11AAF" w:rsidP="00D11AAF">
            <w:pPr>
              <w:rPr>
                <w:rFonts w:ascii="Arial" w:hAnsi="Arial" w:cs="Arial"/>
              </w:rPr>
            </w:pPr>
          </w:p>
        </w:tc>
        <w:tc>
          <w:tcPr>
            <w:tcW w:w="7419" w:type="dxa"/>
            <w:gridSpan w:val="5"/>
            <w:tcBorders>
              <w:top w:val="nil"/>
              <w:left w:val="single" w:sz="36" w:space="0" w:color="0000FF"/>
              <w:bottom w:val="single" w:sz="12" w:space="0" w:color="0000FF"/>
              <w:right w:val="single" w:sz="36" w:space="0" w:color="0000FF"/>
            </w:tcBorders>
          </w:tcPr>
          <w:p w14:paraId="516CE7FE" w14:textId="5A76EFA6" w:rsidR="00D11AAF" w:rsidRPr="00E75047" w:rsidRDefault="00222121" w:rsidP="00222121">
            <w:pPr>
              <w:rPr>
                <w:rFonts w:ascii="Arial" w:hAnsi="Arial" w:cs="Arial"/>
                <w:b/>
                <w:sz w:val="24"/>
                <w:szCs w:val="24"/>
              </w:rPr>
            </w:pPr>
            <w:r>
              <w:rPr>
                <w:rFonts w:ascii="Arial" w:hAnsi="Arial" w:cs="Arial"/>
                <w:b/>
                <w:sz w:val="24"/>
                <w:szCs w:val="24"/>
              </w:rPr>
              <w:t>Laubschneider</w:t>
            </w:r>
          </w:p>
        </w:tc>
      </w:tr>
      <w:tr w:rsidR="00D11AAF" w:rsidRPr="00D11AAF" w14:paraId="1C8A6050" w14:textId="77777777" w:rsidTr="009445D6">
        <w:trPr>
          <w:tblHeader/>
        </w:trPr>
        <w:tc>
          <w:tcPr>
            <w:tcW w:w="3717" w:type="dxa"/>
            <w:gridSpan w:val="2"/>
            <w:vMerge/>
            <w:tcBorders>
              <w:top w:val="nil"/>
              <w:left w:val="single" w:sz="36" w:space="0" w:color="0000FF"/>
              <w:bottom w:val="single" w:sz="12" w:space="0" w:color="0000FF"/>
              <w:right w:val="single" w:sz="36" w:space="0" w:color="0000FF"/>
            </w:tcBorders>
          </w:tcPr>
          <w:p w14:paraId="3A2A61C4" w14:textId="77777777" w:rsidR="00D11AAF" w:rsidRPr="00D11AAF" w:rsidRDefault="00D11AAF" w:rsidP="00D11AAF">
            <w:pPr>
              <w:rPr>
                <w:rFonts w:ascii="Arial" w:hAnsi="Arial" w:cs="Arial"/>
              </w:rPr>
            </w:pPr>
          </w:p>
        </w:tc>
        <w:tc>
          <w:tcPr>
            <w:tcW w:w="7419" w:type="dxa"/>
            <w:gridSpan w:val="5"/>
            <w:tcBorders>
              <w:top w:val="single" w:sz="12" w:space="0" w:color="0000FF"/>
              <w:left w:val="single" w:sz="36" w:space="0" w:color="0000FF"/>
              <w:bottom w:val="nil"/>
              <w:right w:val="single" w:sz="36" w:space="0" w:color="0000FF"/>
            </w:tcBorders>
          </w:tcPr>
          <w:p w14:paraId="1295EBF9" w14:textId="77777777" w:rsidR="002A0E45" w:rsidRPr="004526EC" w:rsidRDefault="002F3F40" w:rsidP="002F3F40">
            <w:pPr>
              <w:rPr>
                <w:rFonts w:ascii="Arial" w:hAnsi="Arial" w:cs="Arial"/>
              </w:rPr>
            </w:pPr>
            <w:r>
              <w:rPr>
                <w:rFonts w:ascii="Arial" w:hAnsi="Arial" w:cs="Arial"/>
              </w:rPr>
              <w:t>Maschinelles Laubschneiden</w:t>
            </w:r>
          </w:p>
        </w:tc>
      </w:tr>
      <w:tr w:rsidR="00D11AAF" w:rsidRPr="00D11AAF" w14:paraId="5137335A" w14:textId="77777777"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14:paraId="039DA107" w14:textId="4941FFE2" w:rsidR="00D11AAF" w:rsidRPr="00C576E1" w:rsidRDefault="00D11AAF" w:rsidP="009445D6">
            <w:pPr>
              <w:jc w:val="center"/>
              <w:rPr>
                <w:rFonts w:ascii="Arial" w:hAnsi="Arial" w:cs="Arial"/>
                <w:b/>
                <w:color w:val="FFFFFF" w:themeColor="background1"/>
              </w:rPr>
            </w:pPr>
            <w:r w:rsidRPr="00C576E1">
              <w:rPr>
                <w:rFonts w:ascii="Arial" w:hAnsi="Arial" w:cs="Arial"/>
                <w:b/>
                <w:color w:val="FFFFFF" w:themeColor="background1"/>
              </w:rPr>
              <w:t xml:space="preserve">Gefahren für </w:t>
            </w:r>
            <w:r w:rsidR="009445D6">
              <w:rPr>
                <w:rFonts w:ascii="Arial" w:hAnsi="Arial" w:cs="Arial"/>
                <w:b/>
                <w:color w:val="FFFFFF" w:themeColor="background1"/>
              </w:rPr>
              <w:t>den Menschen</w:t>
            </w:r>
          </w:p>
        </w:tc>
      </w:tr>
      <w:tr w:rsidR="00F55FE2" w:rsidRPr="00D11AAF" w14:paraId="6F85660B" w14:textId="77777777" w:rsidTr="009445D6">
        <w:tc>
          <w:tcPr>
            <w:tcW w:w="10127" w:type="dxa"/>
            <w:gridSpan w:val="6"/>
            <w:tcBorders>
              <w:top w:val="nil"/>
              <w:left w:val="single" w:sz="36" w:space="0" w:color="0000FF"/>
              <w:bottom w:val="nil"/>
              <w:right w:val="single" w:sz="12" w:space="0" w:color="0000FF"/>
            </w:tcBorders>
          </w:tcPr>
          <w:p w14:paraId="4DB9EB2C" w14:textId="77777777" w:rsidR="00537699" w:rsidRPr="009445D6" w:rsidRDefault="00537699" w:rsidP="00BF247F">
            <w:pPr>
              <w:pStyle w:val="Listenabsatz"/>
              <w:ind w:left="360"/>
              <w:rPr>
                <w:rFonts w:ascii="Arial" w:hAnsi="Arial" w:cs="Arial"/>
                <w:sz w:val="10"/>
              </w:rPr>
            </w:pPr>
          </w:p>
          <w:p w14:paraId="707FCAE7" w14:textId="77777777" w:rsidR="002F3F40" w:rsidRPr="005A52E9" w:rsidRDefault="00844A1B"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 xml:space="preserve">Gefahr von </w:t>
            </w:r>
            <w:r w:rsidR="002F3F40" w:rsidRPr="005A52E9">
              <w:rPr>
                <w:rFonts w:ascii="Arial" w:hAnsi="Arial" w:cs="Arial"/>
                <w:sz w:val="20"/>
                <w:szCs w:val="20"/>
              </w:rPr>
              <w:t>Augenverletzung durch weggeschleuderte Teile</w:t>
            </w:r>
          </w:p>
          <w:p w14:paraId="7197EA8A" w14:textId="60DBD64A" w:rsidR="002F3F40" w:rsidRPr="005A52E9" w:rsidRDefault="00844A1B"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 xml:space="preserve">Gefahr </w:t>
            </w:r>
            <w:r w:rsidR="002F3F40" w:rsidRPr="005A52E9">
              <w:rPr>
                <w:rFonts w:ascii="Arial" w:hAnsi="Arial" w:cs="Arial"/>
                <w:sz w:val="20"/>
                <w:szCs w:val="20"/>
              </w:rPr>
              <w:t>bei Messerbruch</w:t>
            </w:r>
          </w:p>
          <w:p w14:paraId="6C0D9C41" w14:textId="6CB8B251" w:rsidR="002F3F40" w:rsidRPr="005A52E9" w:rsidRDefault="00844A1B"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G</w:t>
            </w:r>
            <w:r w:rsidR="002F3F40" w:rsidRPr="005A52E9">
              <w:rPr>
                <w:rFonts w:ascii="Arial" w:hAnsi="Arial" w:cs="Arial"/>
                <w:sz w:val="20"/>
                <w:szCs w:val="20"/>
              </w:rPr>
              <w:t xml:space="preserve">efahr </w:t>
            </w:r>
            <w:r w:rsidRPr="005A52E9">
              <w:rPr>
                <w:rFonts w:ascii="Arial" w:hAnsi="Arial" w:cs="Arial"/>
                <w:sz w:val="20"/>
                <w:szCs w:val="20"/>
              </w:rPr>
              <w:t xml:space="preserve">von Schnittverletzungen </w:t>
            </w:r>
            <w:r w:rsidR="002F3F40" w:rsidRPr="005A52E9">
              <w:rPr>
                <w:rFonts w:ascii="Arial" w:hAnsi="Arial" w:cs="Arial"/>
                <w:sz w:val="20"/>
                <w:szCs w:val="20"/>
              </w:rPr>
              <w:t>bei An-</w:t>
            </w:r>
            <w:r w:rsidR="003A4D62" w:rsidRPr="005A52E9">
              <w:rPr>
                <w:rFonts w:ascii="Arial" w:hAnsi="Arial" w:cs="Arial"/>
                <w:sz w:val="20"/>
                <w:szCs w:val="20"/>
              </w:rPr>
              <w:t>/</w:t>
            </w:r>
            <w:r w:rsidR="002F3F40" w:rsidRPr="005A52E9">
              <w:rPr>
                <w:rFonts w:ascii="Arial" w:hAnsi="Arial" w:cs="Arial"/>
                <w:sz w:val="20"/>
                <w:szCs w:val="20"/>
              </w:rPr>
              <w:t>Abbauarbeiten und Wartung</w:t>
            </w:r>
          </w:p>
          <w:p w14:paraId="613047A6" w14:textId="77777777" w:rsidR="002F3F40" w:rsidRPr="005A52E9" w:rsidRDefault="002F3F40"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 xml:space="preserve">Gefahren für Dritte beim Ausfahren aus der </w:t>
            </w:r>
            <w:proofErr w:type="spellStart"/>
            <w:r w:rsidRPr="005A52E9">
              <w:rPr>
                <w:rFonts w:ascii="Arial" w:hAnsi="Arial" w:cs="Arial"/>
                <w:sz w:val="20"/>
                <w:szCs w:val="20"/>
              </w:rPr>
              <w:t>Rebzeile</w:t>
            </w:r>
            <w:proofErr w:type="spellEnd"/>
          </w:p>
          <w:p w14:paraId="143983A6" w14:textId="77777777" w:rsidR="002F3F40" w:rsidRPr="005A52E9" w:rsidRDefault="002F3F40"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Umsturzgefahr durch Verlagerung des Schwerpunkts</w:t>
            </w:r>
          </w:p>
          <w:p w14:paraId="7D7C30B2" w14:textId="77777777" w:rsidR="00BF247F" w:rsidRPr="005A52E9" w:rsidRDefault="002F3F40"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Sichtbehinderung im Straßenverkehr</w:t>
            </w:r>
          </w:p>
          <w:p w14:paraId="2065221D" w14:textId="77777777" w:rsidR="002F3F40" w:rsidRPr="009445D6" w:rsidRDefault="002F3F40" w:rsidP="002F3F40">
            <w:pPr>
              <w:pStyle w:val="Listenabsatz"/>
              <w:rPr>
                <w:rFonts w:ascii="Arial" w:hAnsi="Arial" w:cs="Arial"/>
                <w:sz w:val="10"/>
              </w:rPr>
            </w:pPr>
          </w:p>
        </w:tc>
        <w:tc>
          <w:tcPr>
            <w:tcW w:w="1009" w:type="dxa"/>
            <w:vMerge w:val="restart"/>
            <w:tcBorders>
              <w:top w:val="nil"/>
              <w:left w:val="single" w:sz="12" w:space="0" w:color="0000FF"/>
              <w:bottom w:val="nil"/>
              <w:right w:val="single" w:sz="36" w:space="0" w:color="0000FF"/>
            </w:tcBorders>
          </w:tcPr>
          <w:p w14:paraId="726DF165" w14:textId="0489707F" w:rsidR="00C30752" w:rsidRPr="009445D6" w:rsidRDefault="00C30752" w:rsidP="00F55FE2">
            <w:pPr>
              <w:rPr>
                <w:rFonts w:ascii="Arial" w:hAnsi="Arial" w:cs="Arial"/>
                <w:sz w:val="10"/>
              </w:rPr>
            </w:pPr>
          </w:p>
          <w:p w14:paraId="7ED29404" w14:textId="0D7C25C9" w:rsidR="00F55FE2" w:rsidRPr="00D11AAF" w:rsidRDefault="00207CFD" w:rsidP="00F55FE2">
            <w:pPr>
              <w:rPr>
                <w:rFonts w:ascii="Arial" w:hAnsi="Arial" w:cs="Arial"/>
              </w:rPr>
            </w:pPr>
            <w:r>
              <w:rPr>
                <w:noProof/>
                <w:lang w:eastAsia="de-DE"/>
              </w:rPr>
              <w:drawing>
                <wp:anchor distT="0" distB="0" distL="114300" distR="114300" simplePos="0" relativeHeight="251686912" behindDoc="0" locked="0" layoutInCell="1" allowOverlap="1" wp14:anchorId="161A168C" wp14:editId="69638B7E">
                  <wp:simplePos x="0" y="0"/>
                  <wp:positionH relativeFrom="column">
                    <wp:posOffset>-12065</wp:posOffset>
                  </wp:positionH>
                  <wp:positionV relativeFrom="paragraph">
                    <wp:posOffset>1838325</wp:posOffset>
                  </wp:positionV>
                  <wp:extent cx="503555" cy="503555"/>
                  <wp:effectExtent l="0" t="0" r="0" b="0"/>
                  <wp:wrapNone/>
                  <wp:docPr id="7" name="Grafik 7" descr="M008: Fuß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8: Fußschutz benutz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7936" behindDoc="0" locked="0" layoutInCell="1" allowOverlap="1" wp14:anchorId="61052CD1" wp14:editId="298FF33E">
                  <wp:simplePos x="0" y="0"/>
                  <wp:positionH relativeFrom="column">
                    <wp:posOffset>-9525</wp:posOffset>
                  </wp:positionH>
                  <wp:positionV relativeFrom="paragraph">
                    <wp:posOffset>2385695</wp:posOffset>
                  </wp:positionV>
                  <wp:extent cx="503555" cy="503555"/>
                  <wp:effectExtent l="0" t="0" r="0" b="0"/>
                  <wp:wrapNone/>
                  <wp:docPr id="8" name="Grafik 8"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Handschutz benutz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8960" behindDoc="0" locked="0" layoutInCell="1" allowOverlap="1" wp14:anchorId="6E2CDAB5" wp14:editId="496D0919">
                  <wp:simplePos x="0" y="0"/>
                  <wp:positionH relativeFrom="column">
                    <wp:posOffset>-9525</wp:posOffset>
                  </wp:positionH>
                  <wp:positionV relativeFrom="paragraph">
                    <wp:posOffset>2956560</wp:posOffset>
                  </wp:positionV>
                  <wp:extent cx="503555" cy="503555"/>
                  <wp:effectExtent l="0" t="0" r="0" b="0"/>
                  <wp:wrapNone/>
                  <wp:docPr id="9" name="Grafik 9" descr="M013: Gesichts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3: Gesichtsschutz benutz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E2">
              <w:rPr>
                <w:noProof/>
                <w:lang w:eastAsia="de-DE"/>
              </w:rPr>
              <w:drawing>
                <wp:anchor distT="0" distB="0" distL="114300" distR="114300" simplePos="0" relativeHeight="251689984" behindDoc="0" locked="0" layoutInCell="1" allowOverlap="1" wp14:anchorId="14C14D9A" wp14:editId="193EAE05">
                  <wp:simplePos x="0" y="0"/>
                  <wp:positionH relativeFrom="column">
                    <wp:posOffset>-10160</wp:posOffset>
                  </wp:positionH>
                  <wp:positionV relativeFrom="paragraph">
                    <wp:posOffset>3535680</wp:posOffset>
                  </wp:positionV>
                  <wp:extent cx="503555" cy="503555"/>
                  <wp:effectExtent l="0" t="0" r="0" b="0"/>
                  <wp:wrapNone/>
                  <wp:docPr id="10" name="Grafik 10" descr="ISO 7010 M00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7010 M003.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E2">
              <w:rPr>
                <w:noProof/>
                <w:lang w:eastAsia="de-DE"/>
              </w:rPr>
              <w:drawing>
                <wp:anchor distT="0" distB="0" distL="114300" distR="114300" simplePos="0" relativeHeight="251685888" behindDoc="0" locked="0" layoutInCell="1" allowOverlap="1" wp14:anchorId="6B841D11" wp14:editId="5BA159A7">
                  <wp:simplePos x="0" y="0"/>
                  <wp:positionH relativeFrom="column">
                    <wp:posOffset>-8890</wp:posOffset>
                  </wp:positionH>
                  <wp:positionV relativeFrom="paragraph">
                    <wp:posOffset>244751</wp:posOffset>
                  </wp:positionV>
                  <wp:extent cx="500380" cy="438785"/>
                  <wp:effectExtent l="0" t="0" r="0" b="0"/>
                  <wp:wrapNone/>
                  <wp:docPr id="5" name="Grafik 5" descr="ISO 7010 W00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7010 W001.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38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E2">
              <w:t xml:space="preserve"> </w:t>
            </w:r>
          </w:p>
        </w:tc>
      </w:tr>
      <w:tr w:rsidR="00B01842" w:rsidRPr="00D11AAF" w14:paraId="2617B06E" w14:textId="77777777" w:rsidTr="009445D6">
        <w:tc>
          <w:tcPr>
            <w:tcW w:w="10127" w:type="dxa"/>
            <w:gridSpan w:val="6"/>
            <w:tcBorders>
              <w:top w:val="nil"/>
              <w:left w:val="single" w:sz="36" w:space="0" w:color="0000FF"/>
              <w:bottom w:val="nil"/>
              <w:right w:val="single" w:sz="12" w:space="0" w:color="0000FF"/>
            </w:tcBorders>
            <w:shd w:val="clear" w:color="auto" w:fill="0000FF"/>
          </w:tcPr>
          <w:p w14:paraId="6BA8B94B" w14:textId="77777777"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1009" w:type="dxa"/>
            <w:vMerge/>
            <w:tcBorders>
              <w:top w:val="nil"/>
              <w:left w:val="single" w:sz="12" w:space="0" w:color="0000FF"/>
              <w:bottom w:val="nil"/>
              <w:right w:val="single" w:sz="36" w:space="0" w:color="0000FF"/>
            </w:tcBorders>
          </w:tcPr>
          <w:p w14:paraId="42D9517B" w14:textId="77777777" w:rsidR="00B01842" w:rsidRPr="00D11AAF" w:rsidRDefault="00B01842" w:rsidP="00D11AAF">
            <w:pPr>
              <w:rPr>
                <w:rFonts w:ascii="Arial" w:hAnsi="Arial" w:cs="Arial"/>
              </w:rPr>
            </w:pPr>
          </w:p>
        </w:tc>
      </w:tr>
      <w:tr w:rsidR="00F55FE2" w:rsidRPr="00D11AAF" w14:paraId="1D44ACA1" w14:textId="77777777" w:rsidTr="009445D6">
        <w:tc>
          <w:tcPr>
            <w:tcW w:w="10127" w:type="dxa"/>
            <w:gridSpan w:val="6"/>
            <w:tcBorders>
              <w:top w:val="nil"/>
              <w:left w:val="single" w:sz="36" w:space="0" w:color="0000FF"/>
              <w:bottom w:val="nil"/>
              <w:right w:val="single" w:sz="12" w:space="0" w:color="0000FF"/>
            </w:tcBorders>
          </w:tcPr>
          <w:p w14:paraId="75D83025" w14:textId="77777777" w:rsidR="00AE5082" w:rsidRPr="005A52E9" w:rsidRDefault="00AE5082" w:rsidP="007546CE">
            <w:pPr>
              <w:rPr>
                <w:rFonts w:ascii="Arial" w:hAnsi="Arial" w:cs="Arial"/>
                <w:sz w:val="20"/>
                <w:szCs w:val="20"/>
              </w:rPr>
            </w:pPr>
          </w:p>
          <w:p w14:paraId="445312AE" w14:textId="31690201" w:rsidR="009445D6" w:rsidRPr="005A52E9" w:rsidRDefault="009445D6"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Sicherheitsschuhe tragen.</w:t>
            </w:r>
          </w:p>
          <w:p w14:paraId="4D13F540" w14:textId="52758EEF" w:rsidR="009445D6" w:rsidRPr="005A52E9" w:rsidRDefault="009445D6"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Bei Arbeiten an der Maschine schnittfeste Arbeitshandschuhe tragen.</w:t>
            </w:r>
          </w:p>
          <w:p w14:paraId="0FB4E60B" w14:textId="4D98DBF3" w:rsidR="009445D6" w:rsidRPr="005A52E9" w:rsidRDefault="009445D6"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Bei mehr a</w:t>
            </w:r>
            <w:r w:rsidR="00E50C6E" w:rsidRPr="005A52E9">
              <w:rPr>
                <w:rFonts w:ascii="Arial" w:hAnsi="Arial" w:cs="Arial"/>
                <w:sz w:val="20"/>
                <w:szCs w:val="20"/>
              </w:rPr>
              <w:t>ls 85 dB(A) Gehörschutz tragen.</w:t>
            </w:r>
          </w:p>
          <w:p w14:paraId="7E031D69" w14:textId="77777777" w:rsidR="00856E9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Der Laubschneider darf nur von unterwiesenen Personen eingesetzt werden.</w:t>
            </w:r>
          </w:p>
          <w:p w14:paraId="6F6EB65F" w14:textId="2EBCA112" w:rsidR="00856E91" w:rsidRPr="005A52E9" w:rsidRDefault="00856E9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Vor jeder Inbetriebnahme Funktion und Vollständigkeit der Sicherheits- und Schut</w:t>
            </w:r>
            <w:r w:rsidR="00E50C6E" w:rsidRPr="005A52E9">
              <w:rPr>
                <w:rFonts w:ascii="Arial" w:hAnsi="Arial" w:cs="Arial"/>
                <w:sz w:val="20"/>
                <w:szCs w:val="20"/>
              </w:rPr>
              <w:t>zeinrichtungen kontrollieren.</w:t>
            </w:r>
          </w:p>
          <w:p w14:paraId="6A9F1D19" w14:textId="7868F4BE"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Vor Beginn der Arbeiten den Zustand der Schneidewerkzeuge kontrollieren.</w:t>
            </w:r>
            <w:r w:rsidR="00856E91" w:rsidRPr="005A52E9">
              <w:rPr>
                <w:rFonts w:ascii="Arial" w:hAnsi="Arial" w:cs="Arial"/>
                <w:sz w:val="20"/>
                <w:szCs w:val="20"/>
              </w:rPr>
              <w:t xml:space="preserve"> </w:t>
            </w:r>
            <w:r w:rsidRPr="005A52E9">
              <w:rPr>
                <w:rFonts w:ascii="Arial" w:hAnsi="Arial" w:cs="Arial"/>
                <w:sz w:val="20"/>
                <w:szCs w:val="20"/>
              </w:rPr>
              <w:t>Beschädigte Schneidwerkzeuge durch unbeschädigte Schneidwerkzeuge ersetzen.</w:t>
            </w:r>
          </w:p>
          <w:p w14:paraId="3BF98A53" w14:textId="4F8A7F13" w:rsidR="008402AF"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Den Laubschneider möglichst nur mit Schleppern mit Fahrerschutzkabine betreiben. Bei</w:t>
            </w:r>
            <w:r w:rsidR="00856E91" w:rsidRPr="005A52E9">
              <w:rPr>
                <w:rFonts w:ascii="Arial" w:hAnsi="Arial" w:cs="Arial"/>
                <w:sz w:val="20"/>
                <w:szCs w:val="20"/>
              </w:rPr>
              <w:t>m</w:t>
            </w:r>
            <w:r w:rsidRPr="005A52E9">
              <w:rPr>
                <w:rFonts w:ascii="Arial" w:hAnsi="Arial" w:cs="Arial"/>
                <w:sz w:val="20"/>
                <w:szCs w:val="20"/>
              </w:rPr>
              <w:t xml:space="preserve"> Einsatz Türen und Fenster geschlossen halten.</w:t>
            </w:r>
            <w:r w:rsidR="008402AF" w:rsidRPr="005A52E9">
              <w:rPr>
                <w:rFonts w:ascii="Arial" w:hAnsi="Arial" w:cs="Arial"/>
                <w:sz w:val="20"/>
                <w:szCs w:val="20"/>
              </w:rPr>
              <w:t xml:space="preserve"> Sofern keine Kabine vorhanden ist, Gesichtsvollschutz tragen.</w:t>
            </w:r>
          </w:p>
          <w:p w14:paraId="3E3731B1" w14:textId="77777777"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Während des Betriebes darf sich keine Person im Gefahrenbereich aufhalten.</w:t>
            </w:r>
          </w:p>
          <w:p w14:paraId="667A3588" w14:textId="274BE746"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Bei Fahrten im Straßenverkehr die besonderen Eigenheiten der Anbaugeräte (Ausschwenken, Schwerpunktänderung) beachten. Vor Transportfahrten sind alle schwenkbaren Bauteile zu sichern, alle Schutzvorrichtungen (z. B. Messerschutz) müssen angebracht sein. Die Bestimmungen von StVO und StVZO sind einzuhalten. Angaben des Herstellers in der Betriebsanleitung zu zulässigen Höchstgeschwindigkeiten beachten.</w:t>
            </w:r>
          </w:p>
          <w:p w14:paraId="79648143" w14:textId="77777777"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Den Laubschneider bei Straßenfahrt ausschalten.</w:t>
            </w:r>
          </w:p>
          <w:p w14:paraId="1FBFE5E5" w14:textId="035606A9"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 xml:space="preserve">Bei der Ausfahrt aus der </w:t>
            </w:r>
            <w:proofErr w:type="spellStart"/>
            <w:r w:rsidRPr="005A52E9">
              <w:rPr>
                <w:rFonts w:ascii="Arial" w:hAnsi="Arial" w:cs="Arial"/>
                <w:sz w:val="20"/>
                <w:szCs w:val="20"/>
              </w:rPr>
              <w:t>Rebzeile</w:t>
            </w:r>
            <w:proofErr w:type="spellEnd"/>
            <w:r w:rsidRPr="005A52E9">
              <w:rPr>
                <w:rFonts w:ascii="Arial" w:hAnsi="Arial" w:cs="Arial"/>
                <w:sz w:val="20"/>
                <w:szCs w:val="20"/>
              </w:rPr>
              <w:t xml:space="preserve"> das Anbaugerät </w:t>
            </w:r>
            <w:r w:rsidR="00856E91" w:rsidRPr="005A52E9">
              <w:rPr>
                <w:rFonts w:ascii="Arial" w:hAnsi="Arial" w:cs="Arial"/>
                <w:sz w:val="20"/>
                <w:szCs w:val="20"/>
              </w:rPr>
              <w:t xml:space="preserve">wegen der Sichtbehinderung </w:t>
            </w:r>
            <w:r w:rsidRPr="005A52E9">
              <w:rPr>
                <w:rFonts w:ascii="Arial" w:hAnsi="Arial" w:cs="Arial"/>
                <w:sz w:val="20"/>
                <w:szCs w:val="20"/>
              </w:rPr>
              <w:t>abschalten und Stillstand abwarten. Einsatz eines Einweisers prüfen oder ein Kamerasystem verwenden.</w:t>
            </w:r>
          </w:p>
          <w:p w14:paraId="3C5F472F" w14:textId="4A5E1832" w:rsidR="009A7906" w:rsidRPr="005A52E9" w:rsidRDefault="00222121" w:rsidP="001B319E">
            <w:pPr>
              <w:pStyle w:val="Listenabsatz"/>
              <w:numPr>
                <w:ilvl w:val="0"/>
                <w:numId w:val="23"/>
              </w:numPr>
              <w:spacing w:after="80"/>
              <w:ind w:left="357" w:hanging="357"/>
              <w:rPr>
                <w:rFonts w:ascii="Arial" w:hAnsi="Arial" w:cs="Arial"/>
                <w:sz w:val="20"/>
                <w:szCs w:val="20"/>
              </w:rPr>
            </w:pPr>
            <w:r w:rsidRPr="005A52E9">
              <w:rPr>
                <w:rFonts w:ascii="Arial" w:hAnsi="Arial" w:cs="Arial"/>
                <w:sz w:val="20"/>
                <w:szCs w:val="20"/>
              </w:rPr>
              <w:t>Das von der Zugmaschine abgebaute Gerät nur auf ebenem Untergrund und unter Verwendung der vorhandenen Stützeinrichtungen abstellen.</w:t>
            </w:r>
          </w:p>
        </w:tc>
        <w:tc>
          <w:tcPr>
            <w:tcW w:w="1009" w:type="dxa"/>
            <w:vMerge/>
            <w:tcBorders>
              <w:top w:val="nil"/>
              <w:left w:val="single" w:sz="12" w:space="0" w:color="0000FF"/>
              <w:bottom w:val="nil"/>
              <w:right w:val="single" w:sz="36" w:space="0" w:color="0000FF"/>
            </w:tcBorders>
          </w:tcPr>
          <w:p w14:paraId="2E3AB529" w14:textId="77777777" w:rsidR="00F55FE2" w:rsidRPr="00CD71E4" w:rsidRDefault="00F55FE2" w:rsidP="00F55FE2">
            <w:pPr>
              <w:rPr>
                <w:rFonts w:ascii="Arial" w:hAnsi="Arial" w:cs="Arial"/>
              </w:rPr>
            </w:pPr>
          </w:p>
        </w:tc>
      </w:tr>
      <w:tr w:rsidR="00B01842" w:rsidRPr="00D11AAF" w14:paraId="737D695C" w14:textId="77777777" w:rsidTr="00A93114">
        <w:tc>
          <w:tcPr>
            <w:tcW w:w="11136" w:type="dxa"/>
            <w:gridSpan w:val="7"/>
            <w:tcBorders>
              <w:top w:val="nil"/>
              <w:left w:val="single" w:sz="36" w:space="0" w:color="0000FF"/>
              <w:bottom w:val="nil"/>
              <w:right w:val="single" w:sz="36" w:space="0" w:color="0000FF"/>
            </w:tcBorders>
            <w:shd w:val="clear" w:color="auto" w:fill="0000FF"/>
          </w:tcPr>
          <w:p w14:paraId="6E9F61F2"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Verhalten bei Störungen</w:t>
            </w:r>
          </w:p>
        </w:tc>
      </w:tr>
      <w:tr w:rsidR="00F55FE2" w:rsidRPr="00D11AAF" w14:paraId="09119B33" w14:textId="77777777" w:rsidTr="00A93114">
        <w:tc>
          <w:tcPr>
            <w:tcW w:w="11136" w:type="dxa"/>
            <w:gridSpan w:val="7"/>
            <w:tcBorders>
              <w:top w:val="nil"/>
              <w:left w:val="single" w:sz="36" w:space="0" w:color="0000FF"/>
              <w:bottom w:val="nil"/>
              <w:right w:val="single" w:sz="36" w:space="0" w:color="0000FF"/>
            </w:tcBorders>
          </w:tcPr>
          <w:p w14:paraId="2D3FF6B8" w14:textId="77777777" w:rsidR="002D7F0E" w:rsidRPr="009445D6" w:rsidRDefault="002D7F0E" w:rsidP="0059615B">
            <w:pPr>
              <w:tabs>
                <w:tab w:val="left" w:pos="2025"/>
              </w:tabs>
              <w:rPr>
                <w:rFonts w:ascii="Arial" w:hAnsi="Arial" w:cs="Arial"/>
                <w:sz w:val="10"/>
              </w:rPr>
            </w:pPr>
          </w:p>
          <w:p w14:paraId="09E8B3E8" w14:textId="511A8F38" w:rsidR="00222121" w:rsidRPr="005A52E9" w:rsidRDefault="00856E91" w:rsidP="005A52E9">
            <w:pPr>
              <w:pStyle w:val="Listenabsatz"/>
              <w:numPr>
                <w:ilvl w:val="0"/>
                <w:numId w:val="23"/>
              </w:numPr>
              <w:ind w:left="357" w:hanging="357"/>
              <w:rPr>
                <w:rFonts w:ascii="Arial" w:hAnsi="Arial" w:cs="Arial"/>
                <w:sz w:val="20"/>
                <w:szCs w:val="20"/>
              </w:rPr>
            </w:pPr>
            <w:r w:rsidRPr="00DC0D04">
              <w:rPr>
                <w:rFonts w:ascii="Arial" w:hAnsi="Arial" w:cs="Arial"/>
                <w:szCs w:val="18"/>
              </w:rPr>
              <w:t xml:space="preserve">Bei </w:t>
            </w:r>
            <w:r w:rsidRPr="005A52E9">
              <w:rPr>
                <w:rFonts w:ascii="Arial" w:hAnsi="Arial" w:cs="Arial"/>
                <w:sz w:val="20"/>
                <w:szCs w:val="20"/>
              </w:rPr>
              <w:t>Betriebsstörungen den Kraftantrieb abstellen und Stillstand</w:t>
            </w:r>
            <w:r w:rsidR="00E50C6E" w:rsidRPr="005A52E9">
              <w:rPr>
                <w:rFonts w:ascii="Arial" w:hAnsi="Arial" w:cs="Arial"/>
                <w:sz w:val="20"/>
                <w:szCs w:val="20"/>
              </w:rPr>
              <w:t xml:space="preserve"> aller Maschinenteile abwarten.</w:t>
            </w:r>
          </w:p>
          <w:p w14:paraId="3F4A9490" w14:textId="0F1E42A9" w:rsidR="00222121" w:rsidRPr="005A52E9" w:rsidRDefault="0022212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Bei Gefahr den Motor der antreibenden Zugmaschine stillsetzen. Die Feststellbremse anziehen und einen Gang einlegen</w:t>
            </w:r>
            <w:r w:rsidR="00856E91" w:rsidRPr="005A52E9">
              <w:rPr>
                <w:rFonts w:ascii="Arial" w:hAnsi="Arial" w:cs="Arial"/>
                <w:sz w:val="20"/>
                <w:szCs w:val="20"/>
              </w:rPr>
              <w:t>,</w:t>
            </w:r>
            <w:r w:rsidRPr="005A52E9">
              <w:rPr>
                <w:rFonts w:ascii="Arial" w:hAnsi="Arial" w:cs="Arial"/>
                <w:sz w:val="20"/>
                <w:szCs w:val="20"/>
              </w:rPr>
              <w:t xml:space="preserve"> um ungewollte Bewegungen zu verhindern, ggf. Steilhangsicherung betätigen.</w:t>
            </w:r>
          </w:p>
          <w:p w14:paraId="67CED1A9" w14:textId="1104B400" w:rsidR="00856E91" w:rsidRPr="005A52E9" w:rsidRDefault="00856E9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Vor Entstörungsarbeiten Zündschlüssel abziehen und Stillstand aller bewegten Teile abwarten. Bei Störungen des Antriebs diesen abkühlen lassen.</w:t>
            </w:r>
          </w:p>
          <w:p w14:paraId="1D8417EA" w14:textId="29643091" w:rsidR="00856E91" w:rsidRPr="005A52E9" w:rsidRDefault="00856E9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Vorgesetzte informieren.</w:t>
            </w:r>
          </w:p>
          <w:p w14:paraId="612AB745" w14:textId="47F7FB5A" w:rsidR="00856E91" w:rsidRPr="00DC0D04" w:rsidRDefault="00856E91" w:rsidP="005A52E9">
            <w:pPr>
              <w:pStyle w:val="Listenabsatz"/>
              <w:numPr>
                <w:ilvl w:val="0"/>
                <w:numId w:val="23"/>
              </w:numPr>
              <w:ind w:left="357" w:hanging="357"/>
              <w:rPr>
                <w:rFonts w:ascii="Arial" w:hAnsi="Arial" w:cs="Arial"/>
                <w:szCs w:val="18"/>
              </w:rPr>
            </w:pPr>
            <w:r w:rsidRPr="005A52E9">
              <w:rPr>
                <w:rFonts w:ascii="Arial" w:hAnsi="Arial" w:cs="Arial"/>
                <w:sz w:val="20"/>
                <w:szCs w:val="20"/>
              </w:rPr>
              <w:t>Entstörungsarbeiten dürfen nur von</w:t>
            </w:r>
            <w:r w:rsidRPr="00DC0D04">
              <w:rPr>
                <w:rFonts w:ascii="Arial" w:hAnsi="Arial" w:cs="Arial"/>
                <w:szCs w:val="18"/>
              </w:rPr>
              <w:t xml:space="preserve"> fachkundigen Personen durchgeführt werden.</w:t>
            </w:r>
          </w:p>
          <w:p w14:paraId="4970D7BF" w14:textId="77777777" w:rsidR="0059615B" w:rsidRPr="00DC0D04" w:rsidRDefault="0059615B" w:rsidP="00DC0D04">
            <w:pPr>
              <w:rPr>
                <w:rFonts w:ascii="Arial" w:hAnsi="Arial" w:cs="Arial"/>
                <w:sz w:val="10"/>
              </w:rPr>
            </w:pPr>
          </w:p>
        </w:tc>
      </w:tr>
      <w:tr w:rsidR="00B01842" w:rsidRPr="00D11AAF" w14:paraId="55D99397" w14:textId="77777777" w:rsidTr="009445D6">
        <w:tc>
          <w:tcPr>
            <w:tcW w:w="8304" w:type="dxa"/>
            <w:gridSpan w:val="5"/>
            <w:tcBorders>
              <w:top w:val="nil"/>
              <w:left w:val="single" w:sz="36" w:space="0" w:color="0000FF"/>
              <w:bottom w:val="nil"/>
              <w:right w:val="nil"/>
            </w:tcBorders>
            <w:shd w:val="clear" w:color="auto" w:fill="0000FF"/>
          </w:tcPr>
          <w:p w14:paraId="037B9AB8" w14:textId="77777777" w:rsidR="00B01842" w:rsidRPr="00C576E1" w:rsidRDefault="00B01842" w:rsidP="00B01842">
            <w:pPr>
              <w:tabs>
                <w:tab w:val="left" w:pos="3289"/>
              </w:tabs>
              <w:rPr>
                <w:rFonts w:ascii="Arial" w:hAnsi="Arial" w:cs="Arial"/>
                <w:b/>
                <w:color w:val="FFFFFF" w:themeColor="background1"/>
              </w:rPr>
            </w:pPr>
            <w:r w:rsidRPr="00C576E1">
              <w:rPr>
                <w:rFonts w:ascii="Arial" w:hAnsi="Arial" w:cs="Arial"/>
                <w:b/>
                <w:color w:val="FFFFFF" w:themeColor="background1"/>
              </w:rPr>
              <w:tab/>
              <w:t>Verhalten bei Unfällen, Erste Hilfe</w:t>
            </w:r>
          </w:p>
        </w:tc>
        <w:tc>
          <w:tcPr>
            <w:tcW w:w="2832" w:type="dxa"/>
            <w:gridSpan w:val="2"/>
            <w:tcBorders>
              <w:top w:val="nil"/>
              <w:left w:val="nil"/>
              <w:bottom w:val="nil"/>
              <w:right w:val="single" w:sz="36" w:space="0" w:color="0000FF"/>
            </w:tcBorders>
            <w:shd w:val="clear" w:color="auto" w:fill="FF0000"/>
          </w:tcPr>
          <w:p w14:paraId="37EB383F"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B01842" w:rsidRPr="00D11AAF" w14:paraId="013C1A9B" w14:textId="77777777" w:rsidTr="009445D6">
        <w:tc>
          <w:tcPr>
            <w:tcW w:w="3406" w:type="dxa"/>
            <w:tcBorders>
              <w:top w:val="nil"/>
              <w:left w:val="single" w:sz="36" w:space="0" w:color="0000FF"/>
              <w:bottom w:val="single" w:sz="12" w:space="0" w:color="0000FF"/>
              <w:right w:val="single" w:sz="12" w:space="0" w:color="0000FF"/>
            </w:tcBorders>
          </w:tcPr>
          <w:p w14:paraId="16FFE55E"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14:paraId="720F14FF" w14:textId="77777777"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76" w:type="dxa"/>
            <w:gridSpan w:val="3"/>
            <w:tcBorders>
              <w:top w:val="nil"/>
              <w:left w:val="single" w:sz="12" w:space="0" w:color="0000FF"/>
              <w:bottom w:val="single" w:sz="12" w:space="0" w:color="0000FF"/>
              <w:right w:val="single" w:sz="12" w:space="0" w:color="0000FF"/>
            </w:tcBorders>
          </w:tcPr>
          <w:p w14:paraId="47A57046"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14:paraId="30D10E2A" w14:textId="77777777"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45" w:type="dxa"/>
            <w:gridSpan w:val="2"/>
            <w:tcBorders>
              <w:top w:val="nil"/>
              <w:left w:val="single" w:sz="12" w:space="0" w:color="0000FF"/>
              <w:bottom w:val="single" w:sz="12" w:space="0" w:color="0000FF"/>
              <w:right w:val="single" w:sz="12" w:space="0" w:color="0000FF"/>
            </w:tcBorders>
          </w:tcPr>
          <w:p w14:paraId="5F1927D7" w14:textId="77777777"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1009" w:type="dxa"/>
            <w:tcBorders>
              <w:top w:val="nil"/>
              <w:left w:val="single" w:sz="12" w:space="0" w:color="0000FF"/>
              <w:bottom w:val="single" w:sz="12" w:space="0" w:color="0000FF"/>
              <w:right w:val="single" w:sz="36" w:space="0" w:color="0000FF"/>
            </w:tcBorders>
            <w:vAlign w:val="center"/>
          </w:tcPr>
          <w:p w14:paraId="631A40FD" w14:textId="77777777"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4F31FED5" wp14:editId="4C0A073F">
                  <wp:extent cx="260350" cy="260350"/>
                  <wp:effectExtent l="0" t="0" r="6350" b="635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5FE2" w:rsidRPr="00D11AAF" w14:paraId="67405E36" w14:textId="77777777" w:rsidTr="00A93114">
        <w:tc>
          <w:tcPr>
            <w:tcW w:w="11136" w:type="dxa"/>
            <w:gridSpan w:val="7"/>
            <w:tcBorders>
              <w:top w:val="single" w:sz="12" w:space="0" w:color="0000FF"/>
              <w:left w:val="single" w:sz="36" w:space="0" w:color="0000FF"/>
              <w:bottom w:val="nil"/>
              <w:right w:val="single" w:sz="36" w:space="0" w:color="0000FF"/>
            </w:tcBorders>
          </w:tcPr>
          <w:p w14:paraId="79D566F9" w14:textId="77777777" w:rsidR="002D7F0E" w:rsidRPr="009445D6" w:rsidRDefault="002D7F0E" w:rsidP="0059615B">
            <w:pPr>
              <w:pStyle w:val="Listenabsatz"/>
              <w:ind w:left="0"/>
              <w:rPr>
                <w:rFonts w:ascii="Arial" w:hAnsi="Arial" w:cs="Arial"/>
                <w:sz w:val="10"/>
                <w:szCs w:val="10"/>
              </w:rPr>
            </w:pPr>
          </w:p>
          <w:p w14:paraId="475C0E76" w14:textId="77777777" w:rsidR="001803E2" w:rsidRPr="005A52E9" w:rsidRDefault="001803E2" w:rsidP="005A52E9">
            <w:pPr>
              <w:pStyle w:val="Listenabsatz"/>
              <w:numPr>
                <w:ilvl w:val="0"/>
                <w:numId w:val="23"/>
              </w:numPr>
              <w:ind w:left="357" w:hanging="357"/>
              <w:rPr>
                <w:rFonts w:ascii="Arial" w:hAnsi="Arial" w:cs="Arial"/>
                <w:sz w:val="20"/>
                <w:szCs w:val="20"/>
              </w:rPr>
            </w:pPr>
            <w:r w:rsidRPr="00DC0D04">
              <w:rPr>
                <w:rFonts w:ascii="Arial" w:hAnsi="Arial" w:cs="Arial"/>
                <w:szCs w:val="18"/>
              </w:rPr>
              <w:t xml:space="preserve">Ruhe </w:t>
            </w:r>
            <w:r w:rsidRPr="005A52E9">
              <w:rPr>
                <w:rFonts w:ascii="Arial" w:hAnsi="Arial" w:cs="Arial"/>
                <w:sz w:val="20"/>
                <w:szCs w:val="20"/>
              </w:rPr>
              <w:t>bewahren, Unfallstelle sichern, eigene Sicherheit beachten!</w:t>
            </w:r>
          </w:p>
          <w:p w14:paraId="31A3A90D" w14:textId="77777777" w:rsidR="001803E2" w:rsidRPr="005A52E9" w:rsidRDefault="001803E2"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Notruf veranlassen (112)!</w:t>
            </w:r>
          </w:p>
          <w:p w14:paraId="6E991C94" w14:textId="77777777" w:rsidR="001803E2" w:rsidRPr="005A52E9" w:rsidRDefault="001803E2"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Maschine abschalten und Verletzten ggf. aus dem Gefahrenbereich retten!</w:t>
            </w:r>
          </w:p>
          <w:p w14:paraId="02EA5733" w14:textId="77777777" w:rsidR="001803E2" w:rsidRPr="005A52E9" w:rsidRDefault="001803E2"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Erste Hilfe leisten!</w:t>
            </w:r>
          </w:p>
          <w:p w14:paraId="731FF5B3" w14:textId="77777777" w:rsidR="001803E2" w:rsidRPr="005A52E9" w:rsidRDefault="001803E2" w:rsidP="005A52E9">
            <w:pPr>
              <w:pStyle w:val="Listenabsatz"/>
              <w:numPr>
                <w:ilvl w:val="0"/>
                <w:numId w:val="34"/>
              </w:numPr>
              <w:ind w:left="754" w:hanging="357"/>
              <w:rPr>
                <w:rFonts w:ascii="Arial" w:hAnsi="Arial" w:cs="Arial"/>
                <w:sz w:val="20"/>
                <w:szCs w:val="20"/>
              </w:rPr>
            </w:pPr>
            <w:r w:rsidRPr="005A52E9">
              <w:rPr>
                <w:rFonts w:ascii="Arial" w:hAnsi="Arial" w:cs="Arial"/>
                <w:sz w:val="20"/>
                <w:szCs w:val="20"/>
              </w:rPr>
              <w:t>Vitalfunktionen prüfen und lebensrettende Maßnahmen (Seitenlage, Wiederbelebung usw.) einleiten.</w:t>
            </w:r>
          </w:p>
          <w:p w14:paraId="2C21BA62" w14:textId="77777777" w:rsidR="001803E2" w:rsidRPr="005A52E9" w:rsidRDefault="001803E2" w:rsidP="005A52E9">
            <w:pPr>
              <w:pStyle w:val="Listenabsatz"/>
              <w:numPr>
                <w:ilvl w:val="0"/>
                <w:numId w:val="34"/>
              </w:numPr>
              <w:ind w:left="754" w:hanging="357"/>
              <w:rPr>
                <w:rFonts w:ascii="Arial" w:hAnsi="Arial" w:cs="Arial"/>
                <w:sz w:val="20"/>
                <w:szCs w:val="20"/>
              </w:rPr>
            </w:pPr>
            <w:r w:rsidRPr="005A52E9">
              <w:rPr>
                <w:rFonts w:ascii="Arial" w:hAnsi="Arial" w:cs="Arial"/>
                <w:sz w:val="20"/>
                <w:szCs w:val="20"/>
              </w:rPr>
              <w:t xml:space="preserve">Bei bedrohlichen Blutungen: Verletztes Körperteil wenn möglich hochhalten und Blutung stillen (Tuch auf die Wundstelle drücken, ggf. Druckverband anlegen). </w:t>
            </w:r>
          </w:p>
          <w:p w14:paraId="24F810CE" w14:textId="77777777" w:rsidR="001803E2" w:rsidRPr="00DC0D04" w:rsidRDefault="001803E2" w:rsidP="005A52E9">
            <w:pPr>
              <w:pStyle w:val="Listenabsatz"/>
              <w:numPr>
                <w:ilvl w:val="0"/>
                <w:numId w:val="23"/>
              </w:numPr>
              <w:ind w:left="357" w:hanging="357"/>
              <w:rPr>
                <w:rFonts w:ascii="Arial" w:hAnsi="Arial" w:cs="Arial"/>
                <w:szCs w:val="18"/>
              </w:rPr>
            </w:pPr>
            <w:r w:rsidRPr="005A52E9">
              <w:rPr>
                <w:rFonts w:ascii="Arial" w:hAnsi="Arial" w:cs="Arial"/>
                <w:sz w:val="20"/>
                <w:szCs w:val="20"/>
              </w:rPr>
              <w:t>Entstehungsbrände mit geeignetem</w:t>
            </w:r>
            <w:r w:rsidRPr="00DC0D04">
              <w:rPr>
                <w:rFonts w:ascii="Arial" w:hAnsi="Arial" w:cs="Arial"/>
                <w:szCs w:val="18"/>
              </w:rPr>
              <w:t xml:space="preserve"> Löschmittel bekämpfen – Notruf 112!</w:t>
            </w:r>
          </w:p>
          <w:p w14:paraId="79E5281A" w14:textId="77777777" w:rsidR="00F54EA6" w:rsidRPr="009445D6" w:rsidRDefault="00F54EA6" w:rsidP="009445D6">
            <w:pPr>
              <w:rPr>
                <w:rFonts w:ascii="Arial" w:hAnsi="Arial" w:cs="Arial"/>
                <w:sz w:val="10"/>
                <w:szCs w:val="10"/>
              </w:rPr>
            </w:pPr>
          </w:p>
        </w:tc>
      </w:tr>
      <w:tr w:rsidR="0001190C" w:rsidRPr="00D11AAF" w14:paraId="4891DC9B" w14:textId="77777777" w:rsidTr="00A93114">
        <w:tc>
          <w:tcPr>
            <w:tcW w:w="11136" w:type="dxa"/>
            <w:gridSpan w:val="7"/>
            <w:tcBorders>
              <w:top w:val="nil"/>
              <w:left w:val="single" w:sz="36" w:space="0" w:color="0000FF"/>
              <w:bottom w:val="nil"/>
              <w:right w:val="single" w:sz="36" w:space="0" w:color="0000FF"/>
            </w:tcBorders>
            <w:shd w:val="clear" w:color="auto" w:fill="0000FF"/>
          </w:tcPr>
          <w:p w14:paraId="2B6B25B2" w14:textId="05C41F06" w:rsidR="0001190C" w:rsidRPr="00C576E1" w:rsidRDefault="009445D6" w:rsidP="0001190C">
            <w:pPr>
              <w:jc w:val="center"/>
              <w:rPr>
                <w:rFonts w:ascii="Arial" w:hAnsi="Arial" w:cs="Arial"/>
                <w:b/>
                <w:color w:val="FFFFFF" w:themeColor="background1"/>
              </w:rPr>
            </w:pPr>
            <w:r>
              <w:rPr>
                <w:rFonts w:ascii="Arial" w:hAnsi="Arial" w:cs="Arial"/>
                <w:b/>
                <w:color w:val="FFFFFF" w:themeColor="background1"/>
              </w:rPr>
              <w:t>Instandhaltung</w:t>
            </w:r>
          </w:p>
        </w:tc>
      </w:tr>
      <w:tr w:rsidR="00F55FE2" w:rsidRPr="00D11AAF" w14:paraId="7575533E" w14:textId="77777777" w:rsidTr="00A93114">
        <w:tc>
          <w:tcPr>
            <w:tcW w:w="11136" w:type="dxa"/>
            <w:gridSpan w:val="7"/>
            <w:tcBorders>
              <w:top w:val="nil"/>
              <w:left w:val="single" w:sz="36" w:space="0" w:color="0000FF"/>
              <w:bottom w:val="nil"/>
              <w:right w:val="single" w:sz="36" w:space="0" w:color="0000FF"/>
            </w:tcBorders>
          </w:tcPr>
          <w:p w14:paraId="1EC8EFF7" w14:textId="77777777" w:rsidR="0059615B" w:rsidRPr="009445D6" w:rsidRDefault="0059615B" w:rsidP="0059615B">
            <w:pPr>
              <w:rPr>
                <w:rFonts w:ascii="Arial" w:hAnsi="Arial" w:cs="Arial"/>
                <w:sz w:val="10"/>
                <w:szCs w:val="10"/>
              </w:rPr>
            </w:pPr>
          </w:p>
          <w:p w14:paraId="1726408C" w14:textId="3ACD677D" w:rsidR="00844A1B" w:rsidRPr="005A52E9" w:rsidRDefault="00856E9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Reparaturen, Wartungsarbeiten und Prüfungen dürfen nur von hiermit beauftragte</w:t>
            </w:r>
            <w:r w:rsidR="00E50C6E" w:rsidRPr="005A52E9">
              <w:rPr>
                <w:rFonts w:ascii="Arial" w:hAnsi="Arial" w:cs="Arial"/>
                <w:sz w:val="20"/>
                <w:szCs w:val="20"/>
              </w:rPr>
              <w:t>n Personen durchgeführt werden.</w:t>
            </w:r>
          </w:p>
          <w:p w14:paraId="31870005" w14:textId="646D2906" w:rsidR="00844A1B" w:rsidRPr="00DC0D04" w:rsidRDefault="00856E91" w:rsidP="005A52E9">
            <w:pPr>
              <w:pStyle w:val="Listenabsatz"/>
              <w:numPr>
                <w:ilvl w:val="0"/>
                <w:numId w:val="23"/>
              </w:numPr>
              <w:ind w:left="357" w:hanging="357"/>
              <w:rPr>
                <w:rFonts w:ascii="Arial" w:hAnsi="Arial" w:cs="Arial"/>
                <w:szCs w:val="18"/>
              </w:rPr>
            </w:pPr>
            <w:r w:rsidRPr="005A52E9">
              <w:rPr>
                <w:rFonts w:ascii="Arial" w:hAnsi="Arial" w:cs="Arial"/>
                <w:sz w:val="20"/>
                <w:szCs w:val="20"/>
              </w:rPr>
              <w:t>Bei allen Arbeiten den</w:t>
            </w:r>
            <w:r w:rsidRPr="00DC0D04">
              <w:rPr>
                <w:rFonts w:ascii="Arial" w:hAnsi="Arial" w:cs="Arial"/>
                <w:szCs w:val="18"/>
              </w:rPr>
              <w:t xml:space="preserve"> Gesamtantrieb abstellen und gegen irr</w:t>
            </w:r>
            <w:r w:rsidR="005D7DC1">
              <w:rPr>
                <w:rFonts w:ascii="Arial" w:hAnsi="Arial" w:cs="Arial"/>
                <w:szCs w:val="18"/>
              </w:rPr>
              <w:t xml:space="preserve">tümliches </w:t>
            </w:r>
            <w:proofErr w:type="spellStart"/>
            <w:r w:rsidR="005D7DC1">
              <w:rPr>
                <w:rFonts w:ascii="Arial" w:hAnsi="Arial" w:cs="Arial"/>
                <w:szCs w:val="18"/>
              </w:rPr>
              <w:t>Ingangsetzen</w:t>
            </w:r>
            <w:proofErr w:type="spellEnd"/>
            <w:r w:rsidR="005D7DC1">
              <w:rPr>
                <w:rFonts w:ascii="Arial" w:hAnsi="Arial" w:cs="Arial"/>
                <w:szCs w:val="18"/>
              </w:rPr>
              <w:t xml:space="preserve"> sichern.</w:t>
            </w:r>
          </w:p>
          <w:p w14:paraId="6107708A" w14:textId="77777777" w:rsidR="0059615B" w:rsidRPr="009445D6" w:rsidRDefault="0059615B" w:rsidP="009445D6">
            <w:pPr>
              <w:pStyle w:val="Listenabsatz"/>
              <w:spacing w:before="20"/>
              <w:ind w:left="360"/>
              <w:rPr>
                <w:rFonts w:ascii="Arial" w:hAnsi="Arial" w:cs="Arial"/>
                <w:sz w:val="10"/>
                <w:szCs w:val="10"/>
              </w:rPr>
            </w:pPr>
          </w:p>
        </w:tc>
      </w:tr>
      <w:tr w:rsidR="00612F6F" w:rsidRPr="00D11AAF" w14:paraId="56EAF52A" w14:textId="77777777" w:rsidTr="009445D6">
        <w:tc>
          <w:tcPr>
            <w:tcW w:w="5560" w:type="dxa"/>
            <w:gridSpan w:val="3"/>
            <w:tcBorders>
              <w:top w:val="single" w:sz="24" w:space="0" w:color="0000FF"/>
              <w:left w:val="single" w:sz="36" w:space="0" w:color="0000FF"/>
              <w:bottom w:val="dashed" w:sz="2" w:space="0" w:color="0000FF"/>
              <w:right w:val="single" w:sz="12" w:space="0" w:color="0000FF"/>
            </w:tcBorders>
          </w:tcPr>
          <w:p w14:paraId="6AD12EAF" w14:textId="75683B07" w:rsidR="00612F6F" w:rsidRPr="0001190C" w:rsidRDefault="00612F6F" w:rsidP="00D11002">
            <w:pPr>
              <w:tabs>
                <w:tab w:val="left" w:pos="3998"/>
                <w:tab w:val="left" w:pos="5103"/>
                <w:tab w:val="left" w:pos="5670"/>
              </w:tabs>
              <w:rPr>
                <w:rFonts w:ascii="Arial" w:hAnsi="Arial" w:cs="Arial"/>
                <w:sz w:val="16"/>
                <w:szCs w:val="16"/>
              </w:rPr>
            </w:pPr>
            <w:r w:rsidRPr="0001190C">
              <w:rPr>
                <w:rFonts w:ascii="Arial" w:hAnsi="Arial" w:cs="Arial"/>
                <w:sz w:val="16"/>
                <w:szCs w:val="16"/>
              </w:rPr>
              <w:t>Datum:</w:t>
            </w:r>
          </w:p>
          <w:p w14:paraId="75F8E1E9" w14:textId="659BEF93" w:rsidR="00612F6F" w:rsidRDefault="00612F6F" w:rsidP="009445D6">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9445D6">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76" w:type="dxa"/>
            <w:gridSpan w:val="4"/>
            <w:tcBorders>
              <w:top w:val="single" w:sz="24" w:space="0" w:color="0000FF"/>
              <w:left w:val="single" w:sz="12" w:space="0" w:color="0000FF"/>
              <w:bottom w:val="dashed" w:sz="2" w:space="0" w:color="0000FF"/>
              <w:right w:val="single" w:sz="36" w:space="0" w:color="0000FF"/>
            </w:tcBorders>
          </w:tcPr>
          <w:p w14:paraId="67FFAF0A" w14:textId="77777777" w:rsidR="00612F6F" w:rsidRPr="00EC70E1" w:rsidRDefault="00612F6F"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12F6F" w:rsidRPr="00D11AAF" w14:paraId="480C8832" w14:textId="77777777"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14:paraId="0ECC20A1" w14:textId="77777777" w:rsidR="00612F6F" w:rsidRPr="00AD73C9" w:rsidRDefault="00612F6F"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23D1B97D" w14:textId="77777777" w:rsidR="00AC0B79" w:rsidRPr="008264FF" w:rsidRDefault="00AC0B79" w:rsidP="008264FF">
      <w:pPr>
        <w:rPr>
          <w:rFonts w:ascii="Arial" w:hAnsi="Arial" w:cs="Arial"/>
          <w:sz w:val="2"/>
          <w:szCs w:val="2"/>
        </w:rPr>
      </w:pPr>
    </w:p>
    <w:sectPr w:rsidR="00AC0B79" w:rsidRPr="008264FF" w:rsidSect="00CB775A">
      <w:headerReference w:type="even" r:id="rId13"/>
      <w:headerReference w:type="default" r:id="rId14"/>
      <w:footerReference w:type="even" r:id="rId15"/>
      <w:footerReference w:type="default" r:id="rId16"/>
      <w:headerReference w:type="first" r:id="rId17"/>
      <w:footerReference w:type="first" r:id="rId18"/>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21857" w14:textId="77777777" w:rsidR="003B532E" w:rsidRDefault="003B532E" w:rsidP="00CB775A">
      <w:pPr>
        <w:spacing w:after="0" w:line="240" w:lineRule="auto"/>
      </w:pPr>
      <w:r>
        <w:separator/>
      </w:r>
    </w:p>
  </w:endnote>
  <w:endnote w:type="continuationSeparator" w:id="0">
    <w:p w14:paraId="758A277C" w14:textId="77777777" w:rsidR="003B532E" w:rsidRDefault="003B532E"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06E9" w14:textId="77777777" w:rsidR="00CF7146" w:rsidRDefault="00CF71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14:paraId="180B95AF" w14:textId="77777777" w:rsidTr="005D7DC1">
      <w:tc>
        <w:tcPr>
          <w:tcW w:w="11136" w:type="dxa"/>
        </w:tcPr>
        <w:p w14:paraId="0713A773" w14:textId="4903AD6E" w:rsidR="00CB775A" w:rsidRPr="00C42B89" w:rsidRDefault="00CB775A" w:rsidP="00CB775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08F3DDA4" wp14:editId="0E8A856B">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5A52E9">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5A52E9">
                <w:rPr>
                  <w:rFonts w:ascii="Arial" w:hAnsi="Arial" w:cs="Arial"/>
                  <w:b/>
                  <w:bCs/>
                  <w:noProof/>
                  <w:sz w:val="12"/>
                  <w:szCs w:val="12"/>
                </w:rPr>
                <w:t>2</w:t>
              </w:r>
              <w:r w:rsidRPr="00C42B89">
                <w:rPr>
                  <w:rFonts w:ascii="Arial" w:hAnsi="Arial" w:cs="Arial"/>
                  <w:b/>
                  <w:bCs/>
                  <w:sz w:val="12"/>
                  <w:szCs w:val="12"/>
                </w:rPr>
                <w:fldChar w:fldCharType="end"/>
              </w:r>
            </w:sdtContent>
          </w:sdt>
        </w:p>
      </w:tc>
    </w:tr>
  </w:tbl>
  <w:p w14:paraId="0F7A292D" w14:textId="77777777" w:rsidR="00CB775A" w:rsidRPr="008264FF" w:rsidRDefault="00CB775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14:paraId="592A1341" w14:textId="77777777" w:rsidTr="005D7DC1">
      <w:tc>
        <w:tcPr>
          <w:tcW w:w="11136" w:type="dxa"/>
        </w:tcPr>
        <w:p w14:paraId="454DEA80" w14:textId="0704B19D" w:rsidR="00CB775A" w:rsidRPr="00C42B89" w:rsidRDefault="00CB775A" w:rsidP="004906F0">
          <w:pPr>
            <w:pStyle w:val="Fuzeile"/>
            <w:tabs>
              <w:tab w:val="clear" w:pos="4536"/>
              <w:tab w:val="clear" w:pos="9072"/>
              <w:tab w:val="right" w:pos="8211"/>
            </w:tabs>
            <w:jc w:val="right"/>
          </w:pPr>
          <w:r w:rsidRPr="00E75047">
            <w:rPr>
              <w:rFonts w:ascii="Arial" w:hAnsi="Arial" w:cs="Arial"/>
              <w:sz w:val="12"/>
              <w:szCs w:val="12"/>
            </w:rPr>
            <w:t>Informationen be</w:t>
          </w:r>
          <w:r w:rsidR="004906F0">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sidR="004906F0">
            <w:rPr>
              <w:rFonts w:ascii="Arial" w:hAnsi="Arial" w:cs="Arial"/>
              <w:sz w:val="12"/>
              <w:szCs w:val="12"/>
            </w:rPr>
            <w:t>(</w:t>
          </w:r>
          <w:r w:rsidRPr="00E75047">
            <w:rPr>
              <w:rFonts w:ascii="Arial" w:hAnsi="Arial" w:cs="Arial"/>
              <w:sz w:val="12"/>
              <w:szCs w:val="12"/>
            </w:rPr>
            <w:t>SVLFG</w:t>
          </w:r>
          <w:r w:rsidR="004906F0">
            <w:rPr>
              <w:rFonts w:ascii="Arial" w:hAnsi="Arial" w:cs="Arial"/>
              <w:sz w:val="12"/>
              <w:szCs w:val="12"/>
            </w:rPr>
            <w:t xml:space="preserve">) </w:t>
          </w:r>
          <w:r w:rsidR="00CF7146">
            <w:rPr>
              <w:rFonts w:ascii="Arial" w:hAnsi="Arial" w:cs="Arial"/>
              <w:sz w:val="12"/>
              <w:szCs w:val="12"/>
            </w:rPr>
            <w:t xml:space="preserve">Stand </w:t>
          </w:r>
          <w:r w:rsidR="00CF7146">
            <w:rPr>
              <w:rFonts w:ascii="Arial" w:hAnsi="Arial" w:cs="Arial"/>
              <w:sz w:val="12"/>
              <w:szCs w:val="12"/>
            </w:rPr>
            <w:t>04/2023</w:t>
          </w:r>
          <w:bookmarkStart w:id="0" w:name="_GoBack"/>
          <w:bookmarkEnd w:id="0"/>
          <w:r w:rsidR="004906F0">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732D0D1F" wp14:editId="225D4165">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CF7146">
                <w:rPr>
                  <w:rFonts w:ascii="Arial" w:hAnsi="Arial" w:cs="Arial"/>
                  <w:b/>
                  <w:bCs/>
                  <w:noProof/>
                  <w:sz w:val="12"/>
                  <w:szCs w:val="12"/>
                </w:rPr>
                <w:t>1</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CF7146">
                <w:rPr>
                  <w:rFonts w:ascii="Arial" w:hAnsi="Arial" w:cs="Arial"/>
                  <w:b/>
                  <w:bCs/>
                  <w:noProof/>
                  <w:sz w:val="12"/>
                  <w:szCs w:val="12"/>
                </w:rPr>
                <w:t>1</w:t>
              </w:r>
              <w:r w:rsidRPr="00C42B89">
                <w:rPr>
                  <w:rFonts w:ascii="Arial" w:hAnsi="Arial" w:cs="Arial"/>
                  <w:b/>
                  <w:bCs/>
                  <w:sz w:val="12"/>
                  <w:szCs w:val="12"/>
                </w:rPr>
                <w:fldChar w:fldCharType="end"/>
              </w:r>
            </w:sdtContent>
          </w:sdt>
        </w:p>
      </w:tc>
    </w:tr>
  </w:tbl>
  <w:p w14:paraId="3E318DE3" w14:textId="77777777"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131C" w14:textId="77777777" w:rsidR="003B532E" w:rsidRDefault="003B532E" w:rsidP="00CB775A">
      <w:pPr>
        <w:spacing w:after="0" w:line="240" w:lineRule="auto"/>
      </w:pPr>
      <w:r>
        <w:separator/>
      </w:r>
    </w:p>
  </w:footnote>
  <w:footnote w:type="continuationSeparator" w:id="0">
    <w:p w14:paraId="709AB101" w14:textId="77777777" w:rsidR="003B532E" w:rsidRDefault="003B532E" w:rsidP="00CB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A0CA" w14:textId="77777777" w:rsidR="00CF7146" w:rsidRDefault="00CF71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AF88" w14:textId="77777777" w:rsidR="00CF7146" w:rsidRDefault="00CF71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B479" w14:textId="77777777" w:rsidR="00CF7146" w:rsidRDefault="00CF71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B39"/>
    <w:multiLevelType w:val="hybridMultilevel"/>
    <w:tmpl w:val="3C7243CC"/>
    <w:lvl w:ilvl="0" w:tplc="6C6E42F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03CBD"/>
    <w:multiLevelType w:val="hybridMultilevel"/>
    <w:tmpl w:val="637285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1349B8"/>
    <w:multiLevelType w:val="hybridMultilevel"/>
    <w:tmpl w:val="D81AEE96"/>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1D6519"/>
    <w:multiLevelType w:val="hybridMultilevel"/>
    <w:tmpl w:val="9D684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EF613E"/>
    <w:multiLevelType w:val="hybridMultilevel"/>
    <w:tmpl w:val="A0265CAC"/>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7E1E5A"/>
    <w:multiLevelType w:val="hybridMultilevel"/>
    <w:tmpl w:val="4964F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3E703F"/>
    <w:multiLevelType w:val="hybridMultilevel"/>
    <w:tmpl w:val="DAF0B4D8"/>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571509"/>
    <w:multiLevelType w:val="hybridMultilevel"/>
    <w:tmpl w:val="5162ABA2"/>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640682"/>
    <w:multiLevelType w:val="hybridMultilevel"/>
    <w:tmpl w:val="B9684DA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8A32F4"/>
    <w:multiLevelType w:val="hybridMultilevel"/>
    <w:tmpl w:val="E9842AA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DF7D6B"/>
    <w:multiLevelType w:val="hybridMultilevel"/>
    <w:tmpl w:val="67186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A11CA0"/>
    <w:multiLevelType w:val="hybridMultilevel"/>
    <w:tmpl w:val="D96CAB6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F1829"/>
    <w:multiLevelType w:val="hybridMultilevel"/>
    <w:tmpl w:val="FEA0E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8904A5"/>
    <w:multiLevelType w:val="hybridMultilevel"/>
    <w:tmpl w:val="AC84F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04750B"/>
    <w:multiLevelType w:val="hybridMultilevel"/>
    <w:tmpl w:val="EC1C7CAC"/>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9DB2ACA"/>
    <w:multiLevelType w:val="hybridMultilevel"/>
    <w:tmpl w:val="96048A62"/>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B8F673D"/>
    <w:multiLevelType w:val="hybridMultilevel"/>
    <w:tmpl w:val="C9346BB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BDE561C"/>
    <w:multiLevelType w:val="hybridMultilevel"/>
    <w:tmpl w:val="46A69F58"/>
    <w:lvl w:ilvl="0" w:tplc="1114710C">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E303DBA"/>
    <w:multiLevelType w:val="hybridMultilevel"/>
    <w:tmpl w:val="96CE0C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2771BD"/>
    <w:multiLevelType w:val="hybridMultilevel"/>
    <w:tmpl w:val="802206E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AA516B"/>
    <w:multiLevelType w:val="hybridMultilevel"/>
    <w:tmpl w:val="5CB02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EE33F8"/>
    <w:multiLevelType w:val="hybridMultilevel"/>
    <w:tmpl w:val="E96A4856"/>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1C91B51"/>
    <w:multiLevelType w:val="hybridMultilevel"/>
    <w:tmpl w:val="B1F22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D97D9D"/>
    <w:multiLevelType w:val="hybridMultilevel"/>
    <w:tmpl w:val="71BA8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35D2D07"/>
    <w:multiLevelType w:val="hybridMultilevel"/>
    <w:tmpl w:val="5F0A9C2E"/>
    <w:lvl w:ilvl="0" w:tplc="1BEC84B6">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27" w15:restartNumberingAfterBreak="0">
    <w:nsid w:val="654E21AA"/>
    <w:multiLevelType w:val="hybridMultilevel"/>
    <w:tmpl w:val="5E58F50A"/>
    <w:lvl w:ilvl="0" w:tplc="6C6E42F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D67190"/>
    <w:multiLevelType w:val="hybridMultilevel"/>
    <w:tmpl w:val="C1A436A2"/>
    <w:lvl w:ilvl="0" w:tplc="2F8EC932">
      <w:start w:val="1"/>
      <w:numFmt w:val="bullet"/>
      <w:lvlText w:val=""/>
      <w:lvlJc w:val="left"/>
      <w:pPr>
        <w:ind w:left="397" w:hanging="360"/>
      </w:pPr>
      <w:rPr>
        <w:rFonts w:ascii="Symbol" w:hAnsi="Symbol" w:hint="default"/>
        <w:sz w:val="22"/>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6C3F774A"/>
    <w:multiLevelType w:val="hybridMultilevel"/>
    <w:tmpl w:val="395AB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E523D"/>
    <w:multiLevelType w:val="hybridMultilevel"/>
    <w:tmpl w:val="62360FD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25738A7"/>
    <w:multiLevelType w:val="hybridMultilevel"/>
    <w:tmpl w:val="2898C7D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2E5CF7"/>
    <w:multiLevelType w:val="hybridMultilevel"/>
    <w:tmpl w:val="4ED4758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5A20CFE"/>
    <w:multiLevelType w:val="hybridMultilevel"/>
    <w:tmpl w:val="4A54087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11"/>
  </w:num>
  <w:num w:numId="3">
    <w:abstractNumId w:val="17"/>
  </w:num>
  <w:num w:numId="4">
    <w:abstractNumId w:val="15"/>
  </w:num>
  <w:num w:numId="5">
    <w:abstractNumId w:val="9"/>
  </w:num>
  <w:num w:numId="6">
    <w:abstractNumId w:val="23"/>
  </w:num>
  <w:num w:numId="7">
    <w:abstractNumId w:val="25"/>
  </w:num>
  <w:num w:numId="8">
    <w:abstractNumId w:val="6"/>
  </w:num>
  <w:num w:numId="9">
    <w:abstractNumId w:val="31"/>
  </w:num>
  <w:num w:numId="10">
    <w:abstractNumId w:val="22"/>
  </w:num>
  <w:num w:numId="11">
    <w:abstractNumId w:val="7"/>
  </w:num>
  <w:num w:numId="12">
    <w:abstractNumId w:val="3"/>
  </w:num>
  <w:num w:numId="13">
    <w:abstractNumId w:val="20"/>
  </w:num>
  <w:num w:numId="14">
    <w:abstractNumId w:val="16"/>
  </w:num>
  <w:num w:numId="15">
    <w:abstractNumId w:val="14"/>
  </w:num>
  <w:num w:numId="16">
    <w:abstractNumId w:val="2"/>
  </w:num>
  <w:num w:numId="17">
    <w:abstractNumId w:val="12"/>
  </w:num>
  <w:num w:numId="18">
    <w:abstractNumId w:val="10"/>
  </w:num>
  <w:num w:numId="19">
    <w:abstractNumId w:val="8"/>
  </w:num>
  <w:num w:numId="20">
    <w:abstractNumId w:val="1"/>
  </w:num>
  <w:num w:numId="21">
    <w:abstractNumId w:val="32"/>
  </w:num>
  <w:num w:numId="22">
    <w:abstractNumId w:val="13"/>
  </w:num>
  <w:num w:numId="23">
    <w:abstractNumId w:val="18"/>
  </w:num>
  <w:num w:numId="24">
    <w:abstractNumId w:val="27"/>
  </w:num>
  <w:num w:numId="25">
    <w:abstractNumId w:val="0"/>
  </w:num>
  <w:num w:numId="26">
    <w:abstractNumId w:val="4"/>
  </w:num>
  <w:num w:numId="27">
    <w:abstractNumId w:val="33"/>
  </w:num>
  <w:num w:numId="28">
    <w:abstractNumId w:val="5"/>
  </w:num>
  <w:num w:numId="29">
    <w:abstractNumId w:val="29"/>
  </w:num>
  <w:num w:numId="30">
    <w:abstractNumId w:val="24"/>
  </w:num>
  <w:num w:numId="31">
    <w:abstractNumId w:val="28"/>
  </w:num>
  <w:num w:numId="32">
    <w:abstractNumId w:val="26"/>
  </w:num>
  <w:num w:numId="33">
    <w:abstractNumId w:val="21"/>
  </w:num>
  <w:num w:numId="3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57"/>
  <w:drawingGridVerticalSpacing w:val="57"/>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C0100"/>
    <w:rsid w:val="00172F39"/>
    <w:rsid w:val="001803E2"/>
    <w:rsid w:val="001973F1"/>
    <w:rsid w:val="001A1F39"/>
    <w:rsid w:val="001B319E"/>
    <w:rsid w:val="00206842"/>
    <w:rsid w:val="00207CFD"/>
    <w:rsid w:val="00222121"/>
    <w:rsid w:val="002A0E45"/>
    <w:rsid w:val="002D7F0E"/>
    <w:rsid w:val="002F3F40"/>
    <w:rsid w:val="00316EC3"/>
    <w:rsid w:val="0034486D"/>
    <w:rsid w:val="00385018"/>
    <w:rsid w:val="003A4D62"/>
    <w:rsid w:val="003B3E7A"/>
    <w:rsid w:val="003B532E"/>
    <w:rsid w:val="003F28D2"/>
    <w:rsid w:val="003F2EDD"/>
    <w:rsid w:val="00486B43"/>
    <w:rsid w:val="004906F0"/>
    <w:rsid w:val="004A212C"/>
    <w:rsid w:val="00537699"/>
    <w:rsid w:val="0055460E"/>
    <w:rsid w:val="00587B8C"/>
    <w:rsid w:val="0059615B"/>
    <w:rsid w:val="005A03AD"/>
    <w:rsid w:val="005A52E9"/>
    <w:rsid w:val="005D7DC1"/>
    <w:rsid w:val="00612F6F"/>
    <w:rsid w:val="00624282"/>
    <w:rsid w:val="006C6FAE"/>
    <w:rsid w:val="007546CE"/>
    <w:rsid w:val="00791852"/>
    <w:rsid w:val="007B144E"/>
    <w:rsid w:val="007F75C1"/>
    <w:rsid w:val="008264FF"/>
    <w:rsid w:val="00837585"/>
    <w:rsid w:val="008402AF"/>
    <w:rsid w:val="008429E0"/>
    <w:rsid w:val="0084393D"/>
    <w:rsid w:val="00844A1B"/>
    <w:rsid w:val="00856E91"/>
    <w:rsid w:val="00896F4A"/>
    <w:rsid w:val="008B426C"/>
    <w:rsid w:val="008C7CE0"/>
    <w:rsid w:val="009133D2"/>
    <w:rsid w:val="009445D6"/>
    <w:rsid w:val="00970A5C"/>
    <w:rsid w:val="0097245C"/>
    <w:rsid w:val="009A7906"/>
    <w:rsid w:val="009C726B"/>
    <w:rsid w:val="00A924C8"/>
    <w:rsid w:val="00A93114"/>
    <w:rsid w:val="00AC0B79"/>
    <w:rsid w:val="00AE5082"/>
    <w:rsid w:val="00B01842"/>
    <w:rsid w:val="00B61008"/>
    <w:rsid w:val="00BC1A49"/>
    <w:rsid w:val="00BF247F"/>
    <w:rsid w:val="00C30752"/>
    <w:rsid w:val="00C576E1"/>
    <w:rsid w:val="00C77207"/>
    <w:rsid w:val="00CB775A"/>
    <w:rsid w:val="00CD71E4"/>
    <w:rsid w:val="00CF7146"/>
    <w:rsid w:val="00D11AAF"/>
    <w:rsid w:val="00D62BE8"/>
    <w:rsid w:val="00DC0D04"/>
    <w:rsid w:val="00E271F2"/>
    <w:rsid w:val="00E50C6E"/>
    <w:rsid w:val="00E8380C"/>
    <w:rsid w:val="00EA6954"/>
    <w:rsid w:val="00F07343"/>
    <w:rsid w:val="00F35C9A"/>
    <w:rsid w:val="00F50E9D"/>
    <w:rsid w:val="00F54EA6"/>
    <w:rsid w:val="00F55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95B9CC"/>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45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paragraph" w:customStyle="1" w:styleId="Default">
    <w:name w:val="Default"/>
    <w:rsid w:val="00BF247F"/>
    <w:pPr>
      <w:autoSpaceDE w:val="0"/>
      <w:autoSpaceDN w:val="0"/>
      <w:adjustRightInd w:val="0"/>
      <w:spacing w:after="0" w:line="240" w:lineRule="auto"/>
    </w:pPr>
    <w:rPr>
      <w:rFonts w:ascii="Symbol" w:eastAsia="Times New Roman" w:hAnsi="Symbol" w:cs="Symbol"/>
      <w:color w:val="000000"/>
      <w:sz w:val="24"/>
      <w:szCs w:val="24"/>
      <w:lang w:eastAsia="de-DE"/>
    </w:rPr>
  </w:style>
  <w:style w:type="character" w:styleId="Hyperlink">
    <w:name w:val="Hyperlink"/>
    <w:rsid w:val="009A7906"/>
    <w:rPr>
      <w:color w:val="0563C1"/>
      <w:u w:val="single"/>
    </w:rPr>
  </w:style>
  <w:style w:type="character" w:styleId="Kommentarzeichen">
    <w:name w:val="annotation reference"/>
    <w:basedOn w:val="Absatz-Standardschriftart"/>
    <w:uiPriority w:val="99"/>
    <w:semiHidden/>
    <w:unhideWhenUsed/>
    <w:rsid w:val="00222121"/>
    <w:rPr>
      <w:sz w:val="16"/>
      <w:szCs w:val="16"/>
    </w:rPr>
  </w:style>
  <w:style w:type="paragraph" w:styleId="Kommentartext">
    <w:name w:val="annotation text"/>
    <w:basedOn w:val="Standard"/>
    <w:link w:val="KommentartextZchn"/>
    <w:uiPriority w:val="99"/>
    <w:semiHidden/>
    <w:unhideWhenUsed/>
    <w:rsid w:val="002221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21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Betriebsanweisung Laubschneider</vt:lpstr>
    </vt:vector>
  </TitlesOfParts>
  <Company>SVLFG</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Laubschneider</dc:title>
  <dc:subject/>
  <dc:creator/>
  <cp:keywords/>
  <dc:description/>
  <cp:lastModifiedBy>Huber, Michael</cp:lastModifiedBy>
  <cp:revision>5</cp:revision>
  <cp:lastPrinted>2020-11-26T10:37:00Z</cp:lastPrinted>
  <dcterms:created xsi:type="dcterms:W3CDTF">2023-03-20T09:32:00Z</dcterms:created>
  <dcterms:modified xsi:type="dcterms:W3CDTF">2023-04-14T07:26:00Z</dcterms:modified>
</cp:coreProperties>
</file>