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1295" w:type="dxa"/>
        <w:tblLook w:val="04A0" w:firstRow="1" w:lastRow="0" w:firstColumn="1" w:lastColumn="0" w:noHBand="0" w:noVBand="1"/>
      </w:tblPr>
      <w:tblGrid>
        <w:gridCol w:w="3411"/>
        <w:gridCol w:w="311"/>
        <w:gridCol w:w="1860"/>
        <w:gridCol w:w="1235"/>
        <w:gridCol w:w="1540"/>
        <w:gridCol w:w="1946"/>
        <w:gridCol w:w="992"/>
      </w:tblGrid>
      <w:tr w:rsidR="00D11AAF" w:rsidRPr="00D11AAF" w:rsidTr="005609E2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573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:rsidTr="005609E2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573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:rsidR="00D11AAF" w:rsidRPr="00E75047" w:rsidRDefault="00526062" w:rsidP="00526062">
            <w:pPr>
              <w:pStyle w:val="berschrift1"/>
              <w:outlineLvl w:val="0"/>
              <w:rPr>
                <w:rFonts w:cs="Arial"/>
                <w:b/>
                <w:sz w:val="24"/>
                <w:szCs w:val="24"/>
              </w:rPr>
            </w:pPr>
            <w:r w:rsidRPr="00526062">
              <w:rPr>
                <w:b/>
                <w:sz w:val="24"/>
                <w:szCs w:val="24"/>
              </w:rPr>
              <w:t>Floristische Tätigkeiten</w:t>
            </w:r>
          </w:p>
        </w:tc>
      </w:tr>
      <w:tr w:rsidR="00D11AAF" w:rsidRPr="00D11AAF" w:rsidTr="005609E2">
        <w:tc>
          <w:tcPr>
            <w:tcW w:w="11295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3A198A">
              <w:rPr>
                <w:rFonts w:ascii="Arial" w:hAnsi="Arial" w:cs="Arial"/>
                <w:b/>
                <w:color w:val="FFFFFF" w:themeColor="background1"/>
              </w:rPr>
              <w:t>den Menschen</w:t>
            </w:r>
          </w:p>
        </w:tc>
      </w:tr>
      <w:tr w:rsidR="00F55FE2" w:rsidRPr="00D11AAF" w:rsidTr="005609E2">
        <w:tc>
          <w:tcPr>
            <w:tcW w:w="10303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526062" w:rsidRDefault="00526062" w:rsidP="00526062">
            <w:pPr>
              <w:ind w:left="360"/>
              <w:rPr>
                <w:rFonts w:ascii="Arial" w:eastAsia="Times New Roman" w:hAnsi="Arial" w:cs="Times New Roman"/>
                <w:lang w:eastAsia="de-DE"/>
              </w:rPr>
            </w:pPr>
          </w:p>
          <w:p w:rsidR="005C0EE6" w:rsidRPr="00526062" w:rsidRDefault="005C0EE6" w:rsidP="005609E2">
            <w:pPr>
              <w:numPr>
                <w:ilvl w:val="0"/>
                <w:numId w:val="6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526062">
              <w:rPr>
                <w:rFonts w:ascii="Arial" w:eastAsia="Times New Roman" w:hAnsi="Arial" w:cs="Times New Roman"/>
                <w:lang w:eastAsia="de-DE"/>
              </w:rPr>
              <w:t>Stichverletzungen durch Stacheln und Dornen.</w:t>
            </w:r>
          </w:p>
          <w:p w:rsidR="005C0EE6" w:rsidRPr="00526062" w:rsidRDefault="005C0EE6" w:rsidP="005609E2">
            <w:pPr>
              <w:numPr>
                <w:ilvl w:val="0"/>
                <w:numId w:val="6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526062">
              <w:rPr>
                <w:rFonts w:ascii="Arial" w:eastAsia="Times New Roman" w:hAnsi="Arial" w:cs="Times New Roman"/>
                <w:lang w:eastAsia="de-DE"/>
              </w:rPr>
              <w:t>Toxische Hautreaktionen durch Pflanzensäfte.</w:t>
            </w:r>
          </w:p>
          <w:p w:rsidR="005C0EE6" w:rsidRPr="00526062" w:rsidRDefault="005C0EE6" w:rsidP="005609E2">
            <w:pPr>
              <w:numPr>
                <w:ilvl w:val="0"/>
                <w:numId w:val="6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526062">
              <w:rPr>
                <w:rFonts w:ascii="Arial" w:eastAsia="Times New Roman" w:hAnsi="Arial" w:cs="Times New Roman"/>
                <w:lang w:eastAsia="de-DE"/>
              </w:rPr>
              <w:t>Sensibilisierungen der Haut durch ständigen Wasserkontakt (Feuchtarbeitsplatz nach GefStoffV).</w:t>
            </w:r>
          </w:p>
          <w:p w:rsidR="005C0EE6" w:rsidRPr="00526062" w:rsidRDefault="005C0EE6" w:rsidP="005609E2">
            <w:pPr>
              <w:numPr>
                <w:ilvl w:val="0"/>
                <w:numId w:val="6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526062">
              <w:rPr>
                <w:rFonts w:ascii="Arial" w:eastAsia="Times New Roman" w:hAnsi="Arial" w:cs="Times New Roman"/>
                <w:lang w:eastAsia="de-DE"/>
              </w:rPr>
              <w:t>Allergische Reaktionen auf Pflanzen, Pflanzensäfte, Pollen</w:t>
            </w:r>
            <w:r w:rsidR="005609E2">
              <w:rPr>
                <w:rFonts w:ascii="Arial" w:eastAsia="Times New Roman" w:hAnsi="Arial" w:cs="Times New Roman"/>
                <w:lang w:eastAsia="de-DE"/>
              </w:rPr>
              <w:t>,</w:t>
            </w:r>
            <w:r w:rsidRPr="00526062">
              <w:rPr>
                <w:rFonts w:ascii="Arial" w:eastAsia="Times New Roman" w:hAnsi="Arial" w:cs="Times New Roman"/>
                <w:lang w:eastAsia="de-DE"/>
              </w:rPr>
              <w:t xml:space="preserve"> o.ä.</w:t>
            </w:r>
            <w:r w:rsidR="005609E2">
              <w:rPr>
                <w:rFonts w:ascii="Arial" w:eastAsia="Times New Roman" w:hAnsi="Arial" w:cs="Times New Roman"/>
                <w:lang w:eastAsia="de-DE"/>
              </w:rPr>
              <w:t>.</w:t>
            </w:r>
          </w:p>
          <w:p w:rsidR="005C0EE6" w:rsidRPr="00526062" w:rsidRDefault="005C0EE6" w:rsidP="005609E2">
            <w:pPr>
              <w:numPr>
                <w:ilvl w:val="0"/>
                <w:numId w:val="6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526062">
              <w:rPr>
                <w:rFonts w:ascii="Arial" w:eastAsia="Times New Roman" w:hAnsi="Arial" w:cs="Times New Roman"/>
                <w:lang w:eastAsia="de-DE"/>
              </w:rPr>
              <w:t>Schnitt-/Stichverletzungen durch scharfe/schneidende Werkzeuge oder Drähte.</w:t>
            </w:r>
          </w:p>
          <w:p w:rsidR="005C0EE6" w:rsidRPr="00526062" w:rsidRDefault="005C0EE6" w:rsidP="005609E2">
            <w:pPr>
              <w:numPr>
                <w:ilvl w:val="0"/>
                <w:numId w:val="6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526062">
              <w:rPr>
                <w:rFonts w:ascii="Arial" w:eastAsia="Times New Roman" w:hAnsi="Arial" w:cs="Times New Roman"/>
                <w:lang w:eastAsia="de-DE"/>
              </w:rPr>
              <w:t>Verbrennungen durch Heißklebepistole.</w:t>
            </w:r>
          </w:p>
          <w:p w:rsidR="00526062" w:rsidRPr="005C0EE6" w:rsidRDefault="005C0EE6" w:rsidP="005609E2">
            <w:pPr>
              <w:numPr>
                <w:ilvl w:val="0"/>
                <w:numId w:val="6"/>
              </w:numPr>
              <w:ind w:left="360"/>
              <w:rPr>
                <w:rFonts w:ascii="Arial" w:hAnsi="Arial" w:cs="Arial"/>
              </w:rPr>
            </w:pPr>
            <w:r w:rsidRPr="00526062">
              <w:rPr>
                <w:rFonts w:ascii="Arial" w:eastAsia="Times New Roman" w:hAnsi="Arial" w:cs="Times New Roman"/>
                <w:lang w:eastAsia="de-DE"/>
              </w:rPr>
              <w:t>Ausrutschen und Stolpern.</w:t>
            </w:r>
            <w:r w:rsidR="00526062">
              <w:rPr>
                <w:rFonts w:ascii="Arial" w:eastAsia="Times New Roman" w:hAnsi="Arial" w:cs="Times New Roman"/>
                <w:lang w:eastAsia="de-DE"/>
              </w:rPr>
              <w:br/>
            </w:r>
          </w:p>
        </w:tc>
        <w:tc>
          <w:tcPr>
            <w:tcW w:w="992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4D26" w:rsidRDefault="00B04D26" w:rsidP="00F55FE2">
            <w:pPr>
              <w:rPr>
                <w:rFonts w:ascii="Arial" w:hAnsi="Arial" w:cs="Arial"/>
              </w:rPr>
            </w:pPr>
          </w:p>
          <w:p w:rsidR="005C0EE6" w:rsidRDefault="005C0EE6" w:rsidP="00F55FE2">
            <w:pPr>
              <w:rPr>
                <w:rFonts w:ascii="Arial" w:hAnsi="Arial" w:cs="Arial"/>
              </w:rPr>
            </w:pPr>
          </w:p>
          <w:p w:rsidR="005C0EE6" w:rsidRPr="005C0EE6" w:rsidRDefault="005C0EE6" w:rsidP="005C0EE6">
            <w:pPr>
              <w:rPr>
                <w:rFonts w:ascii="Arial" w:hAnsi="Arial" w:cs="Arial"/>
              </w:rPr>
            </w:pPr>
          </w:p>
          <w:p w:rsidR="005C0EE6" w:rsidRPr="005C0EE6" w:rsidRDefault="005C0EE6" w:rsidP="005C0EE6">
            <w:pPr>
              <w:rPr>
                <w:rFonts w:ascii="Arial" w:hAnsi="Arial" w:cs="Arial"/>
              </w:rPr>
            </w:pPr>
          </w:p>
          <w:p w:rsidR="005C0EE6" w:rsidRPr="005C0EE6" w:rsidRDefault="005C0EE6" w:rsidP="005C0EE6">
            <w:pPr>
              <w:rPr>
                <w:rFonts w:ascii="Arial" w:hAnsi="Arial" w:cs="Arial"/>
              </w:rPr>
            </w:pPr>
          </w:p>
          <w:p w:rsidR="005C0EE6" w:rsidRDefault="005C0EE6" w:rsidP="005C0EE6">
            <w:pPr>
              <w:rPr>
                <w:rFonts w:ascii="Arial" w:hAnsi="Arial" w:cs="Arial"/>
              </w:rPr>
            </w:pPr>
          </w:p>
          <w:p w:rsidR="005C0EE6" w:rsidRDefault="005C0EE6" w:rsidP="005C0EE6">
            <w:pPr>
              <w:rPr>
                <w:rFonts w:ascii="Arial" w:hAnsi="Arial" w:cs="Arial"/>
              </w:rPr>
            </w:pPr>
          </w:p>
          <w:p w:rsidR="005C0EE6" w:rsidRDefault="005C0EE6" w:rsidP="005C0EE6">
            <w:pPr>
              <w:rPr>
                <w:rFonts w:ascii="Arial" w:hAnsi="Arial" w:cs="Arial"/>
              </w:rPr>
            </w:pPr>
          </w:p>
          <w:p w:rsidR="005C0EE6" w:rsidRDefault="005C0EE6" w:rsidP="005C0EE6">
            <w:pPr>
              <w:rPr>
                <w:rFonts w:ascii="Arial" w:hAnsi="Arial" w:cs="Arial"/>
              </w:rPr>
            </w:pPr>
          </w:p>
          <w:p w:rsidR="00526062" w:rsidRDefault="00526062" w:rsidP="005C0EE6">
            <w:pPr>
              <w:rPr>
                <w:noProof/>
                <w:lang w:eastAsia="de-DE"/>
              </w:rPr>
            </w:pPr>
          </w:p>
          <w:p w:rsidR="00526062" w:rsidRDefault="00526062" w:rsidP="005C0EE6">
            <w:pPr>
              <w:rPr>
                <w:noProof/>
                <w:lang w:eastAsia="de-DE"/>
              </w:rPr>
            </w:pPr>
          </w:p>
          <w:p w:rsidR="00526062" w:rsidRDefault="00526062" w:rsidP="005C0EE6">
            <w:pPr>
              <w:rPr>
                <w:noProof/>
                <w:lang w:eastAsia="de-DE"/>
              </w:rPr>
            </w:pPr>
          </w:p>
          <w:p w:rsidR="00526062" w:rsidRDefault="00526062" w:rsidP="005C0EE6">
            <w:pPr>
              <w:rPr>
                <w:noProof/>
                <w:lang w:eastAsia="de-DE"/>
              </w:rPr>
            </w:pPr>
          </w:p>
          <w:p w:rsidR="00526062" w:rsidRDefault="00526062" w:rsidP="005C0EE6">
            <w:pPr>
              <w:rPr>
                <w:noProof/>
                <w:lang w:eastAsia="de-DE"/>
              </w:rPr>
            </w:pPr>
          </w:p>
          <w:p w:rsidR="00526062" w:rsidRDefault="00526062" w:rsidP="005C0EE6">
            <w:pPr>
              <w:rPr>
                <w:noProof/>
                <w:lang w:eastAsia="de-DE"/>
              </w:rPr>
            </w:pPr>
          </w:p>
          <w:p w:rsidR="00526062" w:rsidRDefault="00526062" w:rsidP="005C0EE6">
            <w:pPr>
              <w:rPr>
                <w:noProof/>
                <w:lang w:eastAsia="de-DE"/>
              </w:rPr>
            </w:pPr>
          </w:p>
          <w:p w:rsidR="00F55FE2" w:rsidRPr="005C0EE6" w:rsidRDefault="00526062" w:rsidP="005C0EE6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1C3F7B8E" wp14:editId="4A73AA5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6985</wp:posOffset>
                  </wp:positionV>
                  <wp:extent cx="504000" cy="504000"/>
                  <wp:effectExtent l="0" t="0" r="0" b="0"/>
                  <wp:wrapNone/>
                  <wp:docPr id="6" name="Grafik 6" descr="https://upload.wikimedia.org/wikipedia/commons/thumb/7/7c/ISO_7010_M009.svg/800px-ISO_7010_M009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pload.wikimedia.org/wikipedia/commons/thumb/7/7c/ISO_7010_M009.svg/800px-ISO_7010_M009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01842" w:rsidRPr="00D11AAF" w:rsidTr="005609E2">
        <w:tc>
          <w:tcPr>
            <w:tcW w:w="10303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:rsidR="00B01842" w:rsidRPr="00526062" w:rsidRDefault="00B01842" w:rsidP="00526062">
            <w:pPr>
              <w:tabs>
                <w:tab w:val="left" w:pos="3377"/>
              </w:tabs>
              <w:ind w:left="360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26062">
              <w:rPr>
                <w:rFonts w:ascii="Arial" w:hAnsi="Arial" w:cs="Arial"/>
                <w:b/>
                <w:color w:val="FFFFFF" w:themeColor="background1"/>
              </w:rPr>
              <w:t>Schutzmaßnahmen und Verhaltensregeln</w:t>
            </w:r>
          </w:p>
        </w:tc>
        <w:tc>
          <w:tcPr>
            <w:tcW w:w="992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:rsidTr="005609E2">
        <w:tc>
          <w:tcPr>
            <w:tcW w:w="10303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526062" w:rsidRDefault="00526062" w:rsidP="00526062">
            <w:pPr>
              <w:ind w:left="360"/>
              <w:rPr>
                <w:rFonts w:ascii="Arial" w:eastAsia="Times New Roman" w:hAnsi="Arial" w:cs="Times New Roman"/>
                <w:lang w:eastAsia="de-DE"/>
              </w:rPr>
            </w:pPr>
          </w:p>
          <w:p w:rsidR="005C0EE6" w:rsidRPr="005609E2" w:rsidRDefault="005C0EE6" w:rsidP="002F17A5">
            <w:pPr>
              <w:numPr>
                <w:ilvl w:val="0"/>
                <w:numId w:val="6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5609E2">
              <w:rPr>
                <w:rFonts w:ascii="Arial" w:eastAsia="Times New Roman" w:hAnsi="Arial" w:cs="Times New Roman"/>
                <w:lang w:eastAsia="de-DE"/>
              </w:rPr>
              <w:t xml:space="preserve">Grünabfälle (z. B. am Bindetisch oder im Verkaufsraum) regelmäßig in geeignete Abfallbehälter </w:t>
            </w:r>
            <w:r w:rsidR="005609E2">
              <w:rPr>
                <w:rFonts w:ascii="Arial" w:eastAsia="Times New Roman" w:hAnsi="Arial" w:cs="Times New Roman"/>
                <w:lang w:eastAsia="de-DE"/>
              </w:rPr>
              <w:br/>
            </w:r>
            <w:r w:rsidRPr="005609E2">
              <w:rPr>
                <w:rFonts w:ascii="Arial" w:eastAsia="Times New Roman" w:hAnsi="Arial" w:cs="Times New Roman"/>
                <w:lang w:eastAsia="de-DE"/>
              </w:rPr>
              <w:t>entsorgen.</w:t>
            </w:r>
          </w:p>
          <w:p w:rsidR="005C0EE6" w:rsidRPr="00526062" w:rsidRDefault="005C0EE6" w:rsidP="005609E2">
            <w:pPr>
              <w:numPr>
                <w:ilvl w:val="0"/>
                <w:numId w:val="6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526062">
              <w:rPr>
                <w:rFonts w:ascii="Arial" w:eastAsia="Times New Roman" w:hAnsi="Arial" w:cs="Times New Roman"/>
                <w:lang w:eastAsia="de-DE"/>
              </w:rPr>
              <w:t>Fußböden im Arbeits- und Verkaufsbereich regelmäßig reinigen.</w:t>
            </w:r>
          </w:p>
          <w:p w:rsidR="005C0EE6" w:rsidRPr="00526062" w:rsidRDefault="005C0EE6" w:rsidP="005609E2">
            <w:pPr>
              <w:numPr>
                <w:ilvl w:val="0"/>
                <w:numId w:val="6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526062">
              <w:rPr>
                <w:rFonts w:ascii="Arial" w:eastAsia="Times New Roman" w:hAnsi="Arial" w:cs="Times New Roman"/>
                <w:lang w:eastAsia="de-DE"/>
              </w:rPr>
              <w:t>Rutschhemmendes Schuhwerk tragen.</w:t>
            </w:r>
          </w:p>
          <w:p w:rsidR="005C0EE6" w:rsidRPr="00526062" w:rsidRDefault="005C0EE6" w:rsidP="005609E2">
            <w:pPr>
              <w:numPr>
                <w:ilvl w:val="0"/>
                <w:numId w:val="6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526062">
              <w:rPr>
                <w:rFonts w:ascii="Arial" w:eastAsia="Times New Roman" w:hAnsi="Arial" w:cs="Times New Roman"/>
                <w:lang w:eastAsia="de-DE"/>
              </w:rPr>
              <w:t>Scharfe und schneidende Werkzeuge bei Nichtgebrauch in geeigneten Ablagen aufbewahren.</w:t>
            </w:r>
          </w:p>
          <w:p w:rsidR="005C0EE6" w:rsidRPr="00526062" w:rsidRDefault="005C0EE6" w:rsidP="005609E2">
            <w:pPr>
              <w:numPr>
                <w:ilvl w:val="0"/>
                <w:numId w:val="6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526062">
              <w:rPr>
                <w:rFonts w:ascii="Arial" w:eastAsia="Times New Roman" w:hAnsi="Arial" w:cs="Times New Roman"/>
                <w:lang w:eastAsia="de-DE"/>
              </w:rPr>
              <w:t>Soweit möglich bei den Arbeiten Handschutz tragen.</w:t>
            </w:r>
          </w:p>
          <w:p w:rsidR="005C0EE6" w:rsidRPr="00526062" w:rsidRDefault="005C0EE6" w:rsidP="005609E2">
            <w:pPr>
              <w:numPr>
                <w:ilvl w:val="0"/>
                <w:numId w:val="6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526062">
              <w:rPr>
                <w:rFonts w:ascii="Arial" w:eastAsia="Times New Roman" w:hAnsi="Arial" w:cs="Times New Roman"/>
                <w:lang w:eastAsia="de-DE"/>
              </w:rPr>
              <w:t xml:space="preserve">Hautschutz-, Hautreinigungs- und Hautpflegemittel verwenden </w:t>
            </w:r>
            <w:r w:rsidR="005609E2">
              <w:rPr>
                <w:rFonts w:ascii="Arial" w:eastAsia="Times New Roman" w:hAnsi="Arial" w:cs="Times New Roman"/>
                <w:lang w:eastAsia="de-DE"/>
              </w:rPr>
              <w:br/>
            </w:r>
            <w:r w:rsidRPr="00526062">
              <w:rPr>
                <w:rFonts w:ascii="Arial" w:eastAsia="Times New Roman" w:hAnsi="Arial" w:cs="Times New Roman"/>
                <w:lang w:eastAsia="de-DE"/>
              </w:rPr>
              <w:t>(im Hautschutzplan zusammenstellen).</w:t>
            </w:r>
          </w:p>
          <w:p w:rsidR="005C0EE6" w:rsidRPr="00526062" w:rsidRDefault="005C0EE6" w:rsidP="005609E2">
            <w:pPr>
              <w:numPr>
                <w:ilvl w:val="0"/>
                <w:numId w:val="6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526062">
              <w:rPr>
                <w:rFonts w:ascii="Arial" w:eastAsia="Times New Roman" w:hAnsi="Arial" w:cs="Times New Roman"/>
                <w:lang w:eastAsia="de-DE"/>
              </w:rPr>
              <w:t>Feuchtarbeit soweit wie möglich reduzieren.</w:t>
            </w:r>
          </w:p>
          <w:p w:rsidR="005C0EE6" w:rsidRPr="00526062" w:rsidRDefault="005C0EE6" w:rsidP="005609E2">
            <w:pPr>
              <w:numPr>
                <w:ilvl w:val="0"/>
                <w:numId w:val="6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526062">
              <w:rPr>
                <w:rFonts w:ascii="Arial" w:eastAsia="Times New Roman" w:hAnsi="Arial" w:cs="Times New Roman"/>
                <w:lang w:eastAsia="de-DE"/>
              </w:rPr>
              <w:t>Heißklebepistole nach Gebrauch an geeigneter Stelle auskühlen lassen.</w:t>
            </w:r>
          </w:p>
          <w:p w:rsidR="005C0EE6" w:rsidRPr="00526062" w:rsidRDefault="005C0EE6" w:rsidP="005609E2">
            <w:pPr>
              <w:numPr>
                <w:ilvl w:val="0"/>
                <w:numId w:val="6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526062">
              <w:rPr>
                <w:rFonts w:ascii="Arial" w:eastAsia="Times New Roman" w:hAnsi="Arial" w:cs="Times New Roman"/>
                <w:lang w:eastAsia="de-DE"/>
              </w:rPr>
              <w:t>Soweit möglich nickelfreie Drähte verwenden.</w:t>
            </w:r>
          </w:p>
          <w:p w:rsidR="005C0EE6" w:rsidRPr="00526062" w:rsidRDefault="005C0EE6" w:rsidP="005609E2">
            <w:pPr>
              <w:numPr>
                <w:ilvl w:val="0"/>
                <w:numId w:val="6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526062">
              <w:rPr>
                <w:rFonts w:ascii="Arial" w:eastAsia="Times New Roman" w:hAnsi="Arial" w:cs="Times New Roman"/>
                <w:lang w:eastAsia="de-DE"/>
              </w:rPr>
              <w:t>Direkten Hautkontakt mit Reinigern, Pflanzenfarben, Frischhaltemitteln, Blattglanz, Pflanzenbehandlungsmitteln vermeiden.</w:t>
            </w:r>
          </w:p>
          <w:p w:rsidR="005C0EE6" w:rsidRPr="00526062" w:rsidRDefault="005C0EE6" w:rsidP="005609E2">
            <w:pPr>
              <w:numPr>
                <w:ilvl w:val="0"/>
                <w:numId w:val="6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526062">
              <w:rPr>
                <w:rFonts w:ascii="Arial" w:eastAsia="Times New Roman" w:hAnsi="Arial" w:cs="Times New Roman"/>
                <w:lang w:eastAsia="de-DE"/>
              </w:rPr>
              <w:t xml:space="preserve">Pflanzenbehandlungsmittel (Pflanzenschutzmittelsprays) oder Blattglanz nur in gut belüfteten </w:t>
            </w:r>
            <w:r w:rsidR="005609E2">
              <w:rPr>
                <w:rFonts w:ascii="Arial" w:eastAsia="Times New Roman" w:hAnsi="Arial" w:cs="Times New Roman"/>
                <w:lang w:eastAsia="de-DE"/>
              </w:rPr>
              <w:br/>
            </w:r>
            <w:r w:rsidRPr="00526062">
              <w:rPr>
                <w:rFonts w:ascii="Arial" w:eastAsia="Times New Roman" w:hAnsi="Arial" w:cs="Times New Roman"/>
                <w:lang w:eastAsia="de-DE"/>
              </w:rPr>
              <w:t>Räumen oder im Freien verwenden (Herstellerangaben beachten).</w:t>
            </w:r>
          </w:p>
          <w:p w:rsidR="00F55FE2" w:rsidRPr="005C0EE6" w:rsidRDefault="00F55FE2" w:rsidP="005C0EE6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:rsidTr="005609E2">
        <w:tc>
          <w:tcPr>
            <w:tcW w:w="11295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:rsidTr="005609E2">
        <w:tc>
          <w:tcPr>
            <w:tcW w:w="11295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526062" w:rsidRPr="00526062" w:rsidRDefault="00526062" w:rsidP="00526062">
            <w:pPr>
              <w:ind w:left="360"/>
              <w:rPr>
                <w:rFonts w:ascii="Arial" w:hAnsi="Arial" w:cs="Arial"/>
              </w:rPr>
            </w:pPr>
          </w:p>
          <w:p w:rsidR="00D24EAA" w:rsidRPr="00D24EAA" w:rsidRDefault="005C0EE6" w:rsidP="005609E2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Nach Kontakt zu hautreizenden oder toxischen Pflanzensäften, betroffene Hautstellen sofort gründlich mit Wasser reinigen.</w:t>
            </w:r>
          </w:p>
          <w:p w:rsidR="00B04D26" w:rsidRPr="00B04D26" w:rsidRDefault="00D24EAA" w:rsidP="005609E2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Bei Augenkontakt Auge sofort mit Wasser ausspülen und ggf. Augenarzt konsultieren.</w:t>
            </w:r>
            <w:r w:rsidR="00526062">
              <w:rPr>
                <w:rFonts w:ascii="Arial" w:hAnsi="Arial"/>
              </w:rPr>
              <w:br/>
            </w:r>
          </w:p>
        </w:tc>
      </w:tr>
      <w:tr w:rsidR="00B01842" w:rsidRPr="00D11AAF" w:rsidTr="005609E2">
        <w:tc>
          <w:tcPr>
            <w:tcW w:w="8357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:rsidR="00B01842" w:rsidRPr="00C576E1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:rsidTr="005609E2">
        <w:tc>
          <w:tcPr>
            <w:tcW w:w="3411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86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15CD1C2D" wp14:editId="78BEAB15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:rsidTr="005609E2">
        <w:tc>
          <w:tcPr>
            <w:tcW w:w="11295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526062" w:rsidRPr="00526062" w:rsidRDefault="00526062" w:rsidP="00526062">
            <w:pPr>
              <w:ind w:left="360"/>
              <w:rPr>
                <w:rFonts w:ascii="Arial" w:hAnsi="Arial" w:cs="Arial"/>
              </w:rPr>
            </w:pPr>
          </w:p>
          <w:p w:rsidR="00526062" w:rsidRDefault="00526062" w:rsidP="005609E2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Ruhe bewahren, Unfallstelle sichern, eigene Sicherheit beachten!</w:t>
            </w:r>
          </w:p>
          <w:p w:rsidR="00526062" w:rsidRDefault="00526062" w:rsidP="005609E2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Notruf veranlassen (112)!</w:t>
            </w:r>
          </w:p>
          <w:p w:rsidR="00526062" w:rsidRDefault="00526062" w:rsidP="005609E2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Maschine abschalten und Verletzten ggf. aus dem Gefahrenbereich retten!</w:t>
            </w:r>
          </w:p>
          <w:p w:rsidR="00526062" w:rsidRPr="00720F29" w:rsidRDefault="00526062" w:rsidP="005609E2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Erste Hilfe leisten!</w:t>
            </w:r>
          </w:p>
          <w:p w:rsidR="00526062" w:rsidRPr="00556A82" w:rsidRDefault="00526062" w:rsidP="005609E2">
            <w:pPr>
              <w:pStyle w:val="Listenabsatz"/>
              <w:numPr>
                <w:ilvl w:val="0"/>
                <w:numId w:val="9"/>
              </w:numPr>
              <w:ind w:left="7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:rsidR="00526062" w:rsidRPr="00556A82" w:rsidRDefault="00526062" w:rsidP="005609E2">
            <w:pPr>
              <w:pStyle w:val="Listenabsatz"/>
              <w:numPr>
                <w:ilvl w:val="0"/>
                <w:numId w:val="9"/>
              </w:numPr>
              <w:ind w:left="7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 xml:space="preserve">Bei bedrohlichen Blutungen: Verletztes Körperteil wenn möglich hochhalten und Blutung stillen (Tuch auf die Wundstelle drücken, ggf. Druckverband anlegen). </w:t>
            </w:r>
          </w:p>
          <w:p w:rsidR="00F55FE2" w:rsidRPr="007C7713" w:rsidRDefault="00526062" w:rsidP="005609E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C71F0D">
              <w:rPr>
                <w:rFonts w:ascii="Arial" w:hAnsi="Arial" w:cs="Arial"/>
              </w:rPr>
              <w:t>Entstehungsbrände mit geeignetem Löschmittel bekämpfen – Notruf 112!</w:t>
            </w:r>
            <w:r>
              <w:rPr>
                <w:rFonts w:ascii="Arial" w:hAnsi="Arial" w:cs="Arial"/>
              </w:rPr>
              <w:br/>
            </w:r>
          </w:p>
        </w:tc>
      </w:tr>
      <w:tr w:rsidR="00612F6F" w:rsidRPr="00D11AAF" w:rsidTr="005609E2">
        <w:tc>
          <w:tcPr>
            <w:tcW w:w="5582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:rsidR="00612F6F" w:rsidRPr="0001190C" w:rsidRDefault="003A198A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:rsidR="00612F6F" w:rsidRDefault="00612F6F" w:rsidP="00D11002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3A198A">
              <w:rPr>
                <w:rFonts w:ascii="Arial" w:hAnsi="Arial" w:cs="Arial"/>
              </w:rPr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13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:rsidTr="005609E2">
        <w:trPr>
          <w:trHeight w:val="75"/>
        </w:trPr>
        <w:tc>
          <w:tcPr>
            <w:tcW w:w="11295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:rsidR="00AC0B79" w:rsidRPr="008264FF" w:rsidRDefault="00AC0B79" w:rsidP="008264FF">
      <w:pPr>
        <w:rPr>
          <w:rFonts w:ascii="Arial" w:hAnsi="Arial" w:cs="Arial"/>
          <w:sz w:val="2"/>
          <w:szCs w:val="2"/>
        </w:rPr>
      </w:pPr>
    </w:p>
    <w:sectPr w:rsidR="00AC0B79" w:rsidRPr="008264FF" w:rsidSect="00CB77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152" w:rsidRDefault="0082315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823152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823152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823152"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>)</w:t>
          </w:r>
          <w:r w:rsidR="00D24EAA">
            <w:rPr>
              <w:rFonts w:ascii="Arial" w:hAnsi="Arial" w:cs="Arial"/>
              <w:sz w:val="12"/>
              <w:szCs w:val="12"/>
            </w:rPr>
            <w:t xml:space="preserve"> Stand 04/2023</w:t>
          </w:r>
          <w:r w:rsidR="004906F0">
            <w:rPr>
              <w:rFonts w:ascii="Arial" w:hAnsi="Arial" w:cs="Arial"/>
              <w:sz w:val="12"/>
              <w:szCs w:val="12"/>
            </w:rPr>
            <w:t xml:space="preserve"> 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805303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805303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152" w:rsidRDefault="0082315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152" w:rsidRDefault="0082315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152" w:rsidRDefault="0082315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07EE4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" w15:restartNumberingAfterBreak="0">
    <w:nsid w:val="18327951"/>
    <w:multiLevelType w:val="hybridMultilevel"/>
    <w:tmpl w:val="299C9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E3901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34042A2A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849B8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A1D03"/>
    <w:rsid w:val="000C0100"/>
    <w:rsid w:val="001973F1"/>
    <w:rsid w:val="001A1F39"/>
    <w:rsid w:val="00316EC3"/>
    <w:rsid w:val="0034486D"/>
    <w:rsid w:val="00385018"/>
    <w:rsid w:val="003A198A"/>
    <w:rsid w:val="003B532E"/>
    <w:rsid w:val="003F28D2"/>
    <w:rsid w:val="004906F0"/>
    <w:rsid w:val="00526062"/>
    <w:rsid w:val="0055460E"/>
    <w:rsid w:val="005609E2"/>
    <w:rsid w:val="00587B8C"/>
    <w:rsid w:val="00591E71"/>
    <w:rsid w:val="005C0EE6"/>
    <w:rsid w:val="00612F6F"/>
    <w:rsid w:val="006C6FAE"/>
    <w:rsid w:val="00791852"/>
    <w:rsid w:val="007B144E"/>
    <w:rsid w:val="007F75C1"/>
    <w:rsid w:val="00805303"/>
    <w:rsid w:val="00823152"/>
    <w:rsid w:val="008264FF"/>
    <w:rsid w:val="00837585"/>
    <w:rsid w:val="008429E0"/>
    <w:rsid w:val="0084393D"/>
    <w:rsid w:val="00885C71"/>
    <w:rsid w:val="00896F4A"/>
    <w:rsid w:val="008B426C"/>
    <w:rsid w:val="008C7CE0"/>
    <w:rsid w:val="00A924C8"/>
    <w:rsid w:val="00A93114"/>
    <w:rsid w:val="00AC0B79"/>
    <w:rsid w:val="00AE2A7B"/>
    <w:rsid w:val="00B01842"/>
    <w:rsid w:val="00B04D26"/>
    <w:rsid w:val="00B245E3"/>
    <w:rsid w:val="00C27756"/>
    <w:rsid w:val="00C576E1"/>
    <w:rsid w:val="00CB775A"/>
    <w:rsid w:val="00D11AAF"/>
    <w:rsid w:val="00D24EAA"/>
    <w:rsid w:val="00E271F2"/>
    <w:rsid w:val="00E8380C"/>
    <w:rsid w:val="00F07343"/>
    <w:rsid w:val="00F55FE2"/>
    <w:rsid w:val="00F95116"/>
    <w:rsid w:val="00FC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5C0EE6"/>
    <w:pPr>
      <w:keepNext/>
      <w:spacing w:after="0" w:line="240" w:lineRule="auto"/>
      <w:outlineLvl w:val="0"/>
    </w:pPr>
    <w:rPr>
      <w:rFonts w:ascii="Arial" w:eastAsia="Times New Roman" w:hAnsi="Arial" w:cs="Times New Roman"/>
      <w:sz w:val="36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5C0EE6"/>
    <w:rPr>
      <w:rFonts w:ascii="Arial" w:eastAsia="Times New Roman" w:hAnsi="Arial" w:cs="Times New Roman"/>
      <w:sz w:val="36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Floristische Taetigkeiten</vt:lpstr>
    </vt:vector>
  </TitlesOfParts>
  <Company>SVLFG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Floristische Taetigkeiten</dc:title>
  <dc:subject/>
  <dc:creator/>
  <cp:keywords/>
  <dc:description/>
  <cp:lastModifiedBy>Huber, Michael</cp:lastModifiedBy>
  <cp:revision>7</cp:revision>
  <cp:lastPrinted>2020-11-26T10:37:00Z</cp:lastPrinted>
  <dcterms:created xsi:type="dcterms:W3CDTF">2023-01-10T13:52:00Z</dcterms:created>
  <dcterms:modified xsi:type="dcterms:W3CDTF">2023-04-27T05:35:00Z</dcterms:modified>
</cp:coreProperties>
</file>