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6E1553" w:rsidRPr="00D11AAF" w14:paraId="0C40B690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732B589D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0F36A08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75379D6E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19F6DB5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169BA3CA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29A864E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3C33499B" w14:textId="77777777" w:rsidR="00D11AAF" w:rsidRPr="002E63C2" w:rsidRDefault="00094D9A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Krebserzeugende</w:t>
            </w:r>
            <w:r w:rsidR="000A4D6E" w:rsidRPr="002E63C2">
              <w:rPr>
                <w:rFonts w:ascii="Arial" w:hAnsi="Arial" w:cs="Arial"/>
                <w:b/>
                <w:sz w:val="24"/>
                <w:szCs w:val="24"/>
              </w:rPr>
              <w:t>, keimzellmutagene, reproduktionstoxische und sensibilisierende Gemische</w:t>
            </w:r>
          </w:p>
        </w:tc>
      </w:tr>
      <w:tr w:rsidR="00DC6A35" w:rsidRPr="00D11AAF" w14:paraId="2D836636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6BE7461C" w14:textId="77777777" w:rsidR="00D11AAF" w:rsidRPr="00703EEA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22799630" w14:textId="38CB4A1E" w:rsidR="00D11AAF" w:rsidRPr="00703EEA" w:rsidRDefault="000A4D6E" w:rsidP="00FA14DB">
            <w:pPr>
              <w:outlineLvl w:val="0"/>
              <w:rPr>
                <w:rFonts w:ascii="Arial" w:hAnsi="Arial" w:cs="Arial"/>
              </w:rPr>
            </w:pPr>
            <w:r w:rsidRPr="000A4D6E">
              <w:rPr>
                <w:rFonts w:ascii="Arial" w:eastAsia="Times New Roman" w:hAnsi="Arial" w:cs="Arial"/>
                <w:bCs/>
                <w:lang w:eastAsia="de-DE"/>
              </w:rPr>
              <w:t>Einsatz von nickel- und cobalthaltigen</w:t>
            </w:r>
            <w:r w:rsidR="002E63C2" w:rsidRPr="00703EEA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0A4D6E">
              <w:rPr>
                <w:rFonts w:ascii="Arial" w:eastAsia="Times New Roman" w:hAnsi="Arial" w:cs="Arial"/>
                <w:bCs/>
                <w:lang w:eastAsia="de-DE"/>
              </w:rPr>
              <w:t>Spurenelementmischungen in</w:t>
            </w:r>
            <w:r w:rsidR="002E63C2" w:rsidRPr="00703EEA">
              <w:rPr>
                <w:rFonts w:ascii="Arial" w:eastAsia="Times New Roman" w:hAnsi="Arial" w:cs="Arial"/>
                <w:bCs/>
                <w:lang w:eastAsia="de-DE"/>
              </w:rPr>
              <w:br/>
            </w:r>
            <w:r w:rsidRPr="000A4D6E">
              <w:rPr>
                <w:rFonts w:ascii="Arial" w:eastAsia="Times New Roman" w:hAnsi="Arial" w:cs="Arial"/>
                <w:bCs/>
                <w:lang w:eastAsia="de-DE"/>
              </w:rPr>
              <w:t>Biogasanlagen</w:t>
            </w:r>
          </w:p>
        </w:tc>
      </w:tr>
      <w:tr w:rsidR="00D11AAF" w:rsidRPr="00D11AAF" w14:paraId="64B42BCA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4F4F6FE" w14:textId="430BADEB" w:rsidR="00D11AAF" w:rsidRPr="00703EEA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03EEA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363AD2F5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6F00C317" w14:textId="6376757A" w:rsidR="005D6BDF" w:rsidRPr="005D6BDF" w:rsidRDefault="005D6BDF" w:rsidP="005D6BDF">
            <w:pPr>
              <w:rPr>
                <w:rFonts w:ascii="Arial" w:hAnsi="Arial" w:cs="Arial"/>
                <w:snapToGrid w:val="0"/>
                <w:sz w:val="10"/>
                <w:szCs w:val="10"/>
              </w:rPr>
            </w:pPr>
          </w:p>
          <w:p w14:paraId="0B4939FA" w14:textId="47141852" w:rsidR="000A4D6E" w:rsidRPr="00703EEA" w:rsidRDefault="000A4D6E" w:rsidP="001C623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snapToGrid w:val="0"/>
              </w:rPr>
              <w:t>Gesundheitsschädlich beim Einatmen, Verschlucken und bei Hautkontakt!</w:t>
            </w:r>
          </w:p>
          <w:p w14:paraId="1341DF99" w14:textId="11B458BD" w:rsidR="000A4D6E" w:rsidRPr="00854B45" w:rsidRDefault="000A4D6E" w:rsidP="00854B4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854B45">
              <w:rPr>
                <w:rFonts w:ascii="Arial" w:hAnsi="Arial" w:cs="Arial"/>
                <w:snapToGrid w:val="0"/>
              </w:rPr>
              <w:t>Kann bei Einatmen Krebs erzeugen.</w:t>
            </w:r>
            <w:r w:rsidR="00C53188" w:rsidRPr="00854B45">
              <w:rPr>
                <w:rFonts w:ascii="Arial" w:hAnsi="Arial" w:cs="Arial"/>
                <w:snapToGrid w:val="0"/>
              </w:rPr>
              <w:t xml:space="preserve"> </w:t>
            </w:r>
          </w:p>
          <w:p w14:paraId="612BB7C3" w14:textId="04F48D6C" w:rsidR="000A4D6E" w:rsidRPr="00703EEA" w:rsidRDefault="000A4D6E" w:rsidP="001C623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Kann die Fruchtbarkeit beeinträchtigen. Kann das Kind im Mutterleib schädigen.</w:t>
            </w:r>
          </w:p>
          <w:p w14:paraId="6535A31B" w14:textId="46989447" w:rsidR="000A4D6E" w:rsidRPr="00703EEA" w:rsidRDefault="000A4D6E" w:rsidP="001C623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 xml:space="preserve">Kann bei Einatmen </w:t>
            </w:r>
            <w:r w:rsidR="00947976">
              <w:rPr>
                <w:rFonts w:ascii="Arial" w:hAnsi="Arial" w:cs="Arial"/>
              </w:rPr>
              <w:t>a</w:t>
            </w:r>
            <w:r w:rsidRPr="00703EEA">
              <w:rPr>
                <w:rFonts w:ascii="Arial" w:hAnsi="Arial" w:cs="Arial"/>
              </w:rPr>
              <w:t>llergi</w:t>
            </w:r>
            <w:r w:rsidR="00947976">
              <w:rPr>
                <w:rFonts w:ascii="Arial" w:hAnsi="Arial" w:cs="Arial"/>
              </w:rPr>
              <w:t>sche Reaktionen</w:t>
            </w:r>
            <w:r w:rsidRPr="00703EEA">
              <w:rPr>
                <w:rFonts w:ascii="Arial" w:hAnsi="Arial" w:cs="Arial"/>
              </w:rPr>
              <w:t>, asthmaartige Symptome</w:t>
            </w:r>
            <w:r w:rsidR="00EF04B5">
              <w:rPr>
                <w:rFonts w:ascii="Arial" w:hAnsi="Arial" w:cs="Arial"/>
              </w:rPr>
              <w:t xml:space="preserve"> oder</w:t>
            </w:r>
            <w:r w:rsidRPr="00703EEA">
              <w:rPr>
                <w:rFonts w:ascii="Arial" w:hAnsi="Arial" w:cs="Arial"/>
              </w:rPr>
              <w:t xml:space="preserve"> Atembeschwerden verursachen.</w:t>
            </w:r>
          </w:p>
          <w:p w14:paraId="55BF38E5" w14:textId="77777777" w:rsidR="000A4D6E" w:rsidRPr="00703EEA" w:rsidRDefault="000A4D6E" w:rsidP="001C623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Kann allergische Hautreaktionen verursachen.</w:t>
            </w:r>
          </w:p>
          <w:p w14:paraId="23F68D39" w14:textId="756F3E9D" w:rsidR="000A4D6E" w:rsidRPr="00703EEA" w:rsidRDefault="000A4D6E" w:rsidP="001C623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Verursacht schwere Hautreizungen und Augenschäden.</w:t>
            </w:r>
          </w:p>
          <w:p w14:paraId="449489FD" w14:textId="1AF69994" w:rsidR="000A4D6E" w:rsidRPr="00854B45" w:rsidRDefault="000A4D6E" w:rsidP="00854B4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854B45">
              <w:rPr>
                <w:rFonts w:ascii="Arial" w:hAnsi="Arial" w:cs="Arial"/>
                <w:snapToGrid w:val="0"/>
              </w:rPr>
              <w:t>Schädigt die Organe bei längerer oder wiederholter Exposition durch Einatmen.</w:t>
            </w:r>
            <w:r w:rsidR="00C53188" w:rsidRPr="00854B45">
              <w:rPr>
                <w:rFonts w:ascii="Arial" w:hAnsi="Arial" w:cs="Arial"/>
                <w:snapToGrid w:val="0"/>
              </w:rPr>
              <w:t xml:space="preserve"> </w:t>
            </w:r>
          </w:p>
          <w:p w14:paraId="117E974A" w14:textId="5D95F4B0" w:rsidR="000A4D6E" w:rsidRPr="00854B45" w:rsidRDefault="000A4D6E" w:rsidP="00854B4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854B45">
              <w:rPr>
                <w:rFonts w:ascii="Arial" w:hAnsi="Arial" w:cs="Arial"/>
                <w:snapToGrid w:val="0"/>
              </w:rPr>
              <w:t>Giftig für Wasserorganismen mit langfristiger Wirkung.</w:t>
            </w:r>
            <w:r w:rsidR="00C53188" w:rsidRPr="00854B45">
              <w:rPr>
                <w:rFonts w:ascii="Arial" w:hAnsi="Arial" w:cs="Arial"/>
                <w:snapToGrid w:val="0"/>
              </w:rPr>
              <w:t xml:space="preserve"> </w:t>
            </w:r>
          </w:p>
          <w:p w14:paraId="407EA655" w14:textId="77777777" w:rsidR="00B01842" w:rsidRDefault="000A4D6E" w:rsidP="005D6BD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Reaktionen mit Alkalien. Setzt bei Kontakt mit Säuren giftige Gase frei!</w:t>
            </w:r>
          </w:p>
          <w:p w14:paraId="55BFEA69" w14:textId="4C9B5ABE" w:rsidR="005D6BDF" w:rsidRPr="005D6BDF" w:rsidRDefault="005D6BDF" w:rsidP="005D6BD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E90AEB0" w14:textId="321BF0E1" w:rsidR="00B01842" w:rsidRPr="00703EEA" w:rsidRDefault="0002222C" w:rsidP="00D11AAF">
            <w:pPr>
              <w:rPr>
                <w:rFonts w:ascii="Arial" w:hAnsi="Arial" w:cs="Arial"/>
              </w:rPr>
            </w:pPr>
            <w:r w:rsidRPr="00C53188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1FC18BD" wp14:editId="4F8BC7E5">
                  <wp:simplePos x="0" y="0"/>
                  <wp:positionH relativeFrom="column">
                    <wp:posOffset>13789</wp:posOffset>
                  </wp:positionH>
                  <wp:positionV relativeFrom="paragraph">
                    <wp:posOffset>19050</wp:posOffset>
                  </wp:positionV>
                  <wp:extent cx="432000" cy="432000"/>
                  <wp:effectExtent l="0" t="0" r="6350" b="6350"/>
                  <wp:wrapNone/>
                  <wp:docPr id="4" name="Grafik 4" descr="F:\svlfg\400_Praevention\401_GuQ\02_Allgemein\70_Medien\15_Symbole\GHS-Symbole\GIF\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vlfg\400_Praevention\401_GuQ\02_Allgemein\70_Medien\15_Symbole\GHS-Symbole\GIF\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8A6908" w14:textId="74A40C7D" w:rsidR="000A4D6E" w:rsidRPr="00703EEA" w:rsidRDefault="00697BCC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0BEC429C" w14:textId="34E20C6D" w:rsidR="000A4D6E" w:rsidRPr="00703EEA" w:rsidRDefault="00C53188" w:rsidP="00D11AAF">
            <w:pPr>
              <w:rPr>
                <w:rFonts w:ascii="Arial" w:hAnsi="Arial" w:cs="Arial"/>
              </w:rPr>
            </w:pPr>
            <w:r w:rsidRPr="00C53188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7228DEB" wp14:editId="388C3AD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7257</wp:posOffset>
                  </wp:positionV>
                  <wp:extent cx="432000" cy="432000"/>
                  <wp:effectExtent l="0" t="0" r="6350" b="6350"/>
                  <wp:wrapNone/>
                  <wp:docPr id="5" name="Grafik 5" descr="F:\svlfg\400_Praevention\401_GuQ\02_Allgemein\70_Medien\15_Symbole\GHS-Symbole\GIF\silhou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svlfg\400_Praevention\401_GuQ\02_Allgemein\70_Medien\15_Symbole\GHS-Symbole\GIF\silhou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C400F7" w14:textId="1C67F353" w:rsidR="000A4D6E" w:rsidRPr="00703EEA" w:rsidRDefault="000A4D6E" w:rsidP="00D11AAF">
            <w:pPr>
              <w:rPr>
                <w:rFonts w:ascii="Arial" w:hAnsi="Arial" w:cs="Arial"/>
              </w:rPr>
            </w:pPr>
          </w:p>
          <w:p w14:paraId="5765B03D" w14:textId="2211CF05" w:rsidR="00703EEA" w:rsidRDefault="0002222C" w:rsidP="00D11AAF">
            <w:pPr>
              <w:rPr>
                <w:rFonts w:ascii="Arial" w:hAnsi="Arial" w:cs="Arial"/>
                <w:noProof/>
                <w:sz w:val="21"/>
                <w:szCs w:val="21"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78C41B5F" wp14:editId="59A5DC22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64316</wp:posOffset>
                      </wp:positionV>
                      <wp:extent cx="545465" cy="200025"/>
                      <wp:effectExtent l="0" t="0" r="6985" b="952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AF91B" w14:textId="77777777" w:rsidR="00C53188" w:rsidRDefault="00C53188" w:rsidP="00C53188">
                                  <w:r w:rsidRPr="002A0D4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41B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.25pt;margin-top:5.05pt;width:42.95pt;height:15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" stroked="f">
                      <v:textbox>
                        <w:txbxContent>
                          <w:p w14:paraId="6BCAF91B" w14:textId="77777777" w:rsidR="00C53188" w:rsidRDefault="00C53188" w:rsidP="00C53188">
                            <w:r w:rsidRPr="002A0D4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Gefahr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326E9F4" w14:textId="6A1D8AF4" w:rsidR="000A4D6E" w:rsidRPr="00703EEA" w:rsidRDefault="0002222C" w:rsidP="00D11AAF">
            <w:pPr>
              <w:rPr>
                <w:rFonts w:ascii="Arial" w:hAnsi="Arial" w:cs="Arial"/>
              </w:rPr>
            </w:pPr>
            <w:r w:rsidRPr="00C53188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4D3A018D" wp14:editId="51E1C79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111851</wp:posOffset>
                  </wp:positionV>
                  <wp:extent cx="432000" cy="432000"/>
                  <wp:effectExtent l="0" t="0" r="6350" b="6350"/>
                  <wp:wrapNone/>
                  <wp:docPr id="6" name="Grafik 6" descr="F:\svlfg\400_Praevention\401_GuQ\02_Allgemein\70_Medien\15_Symbole\GHS-Symbole\GIF\pollu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GHS-Symbole\GIF\pollu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EA25A9" w14:textId="278666AC" w:rsidR="000A4D6E" w:rsidRPr="00703EEA" w:rsidRDefault="000A4D6E" w:rsidP="00D11AAF">
            <w:pPr>
              <w:rPr>
                <w:rFonts w:ascii="Arial" w:hAnsi="Arial" w:cs="Arial"/>
              </w:rPr>
            </w:pPr>
          </w:p>
          <w:p w14:paraId="4FB38D26" w14:textId="7E8AF961" w:rsidR="000A4D6E" w:rsidRPr="00703EEA" w:rsidRDefault="0002222C" w:rsidP="00D11AAF">
            <w:pPr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  <w:noProof/>
                <w:sz w:val="21"/>
                <w:szCs w:val="21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64A7AAD6" wp14:editId="7F0F4F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732155</wp:posOffset>
                  </wp:positionV>
                  <wp:extent cx="431800" cy="431800"/>
                  <wp:effectExtent l="0" t="0" r="6350" b="6350"/>
                  <wp:wrapNone/>
                  <wp:docPr id="7" name="Bild 5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3EEA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224B10DF" wp14:editId="25C1DDF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1746522</wp:posOffset>
                  </wp:positionV>
                  <wp:extent cx="431800" cy="431800"/>
                  <wp:effectExtent l="0" t="0" r="6350" b="6350"/>
                  <wp:wrapNone/>
                  <wp:docPr id="9" name="Bild 1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3EEA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6B91A044" wp14:editId="4D7174E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2254885</wp:posOffset>
                  </wp:positionV>
                  <wp:extent cx="431800" cy="431800"/>
                  <wp:effectExtent l="0" t="0" r="6350" b="6350"/>
                  <wp:wrapNone/>
                  <wp:docPr id="10" name="Bild 2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3EEA">
              <w:rPr>
                <w:rFonts w:ascii="Arial" w:hAnsi="Arial" w:cs="Arial"/>
                <w:noProof/>
                <w:sz w:val="21"/>
                <w:szCs w:val="21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428EE37E" wp14:editId="348E0B6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1239520</wp:posOffset>
                  </wp:positionV>
                  <wp:extent cx="431800" cy="431800"/>
                  <wp:effectExtent l="0" t="0" r="6350" b="6350"/>
                  <wp:wrapNone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18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C36B6B8" wp14:editId="6417D79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260078</wp:posOffset>
                  </wp:positionV>
                  <wp:extent cx="431800" cy="431800"/>
                  <wp:effectExtent l="0" t="0" r="6350" b="6350"/>
                  <wp:wrapNone/>
                  <wp:docPr id="15" name="Grafik 15" descr="F:\svlfg\400_Praevention\401_GuQ\02_Allgemein\70_Medien\15_Symbole\GHS-Symbole\GIF\ac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svlfg\400_Praevention\401_GuQ\02_Allgemein\70_Medien\15_Symbole\GHS-Symbole\GIF\ac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14E2D18E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09BBC6EA" w14:textId="205D4527" w:rsidR="00B01842" w:rsidRPr="00703EEA" w:rsidRDefault="00B01842" w:rsidP="003C2B15">
            <w:pPr>
              <w:tabs>
                <w:tab w:val="left" w:pos="3377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03EEA">
              <w:rPr>
                <w:rFonts w:ascii="Arial" w:hAnsi="Arial" w:cs="Arial"/>
                <w:b/>
                <w:color w:val="FFFFFF" w:themeColor="background1"/>
              </w:rPr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03CAC48C" w14:textId="77777777" w:rsidR="00B01842" w:rsidRPr="00703EEA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14:paraId="0ED964B7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5C8DEBE2" w14:textId="55854FAD" w:rsidR="005D6BDF" w:rsidRPr="005D6BDF" w:rsidRDefault="005D6BDF" w:rsidP="000A4D6E">
            <w:pPr>
              <w:rPr>
                <w:rFonts w:ascii="Arial" w:hAnsi="Arial" w:cs="Arial"/>
                <w:snapToGrid w:val="0"/>
                <w:sz w:val="10"/>
                <w:szCs w:val="10"/>
              </w:rPr>
            </w:pPr>
          </w:p>
          <w:p w14:paraId="4B9F18E3" w14:textId="65649780" w:rsidR="000A4D6E" w:rsidRPr="00703EEA" w:rsidRDefault="000A4D6E" w:rsidP="00854B45">
            <w:pPr>
              <w:spacing w:after="60"/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snapToGrid w:val="0"/>
              </w:rPr>
              <w:t>Schutzmaßnahmen und Verhaltensregeln richten sich grundsätzlich nach den Inhalten des produktspezifischen Sicherheitsdatenblattes bzw. den Angaben der Produktinformation des jeweiligen Präparates.</w:t>
            </w:r>
          </w:p>
          <w:p w14:paraId="318AA9DD" w14:textId="10B5A4A0" w:rsidR="000A4D6E" w:rsidRPr="00703EEA" w:rsidRDefault="000A4D6E" w:rsidP="00BA05E2">
            <w:pPr>
              <w:numPr>
                <w:ilvl w:val="0"/>
                <w:numId w:val="1"/>
              </w:numPr>
              <w:tabs>
                <w:tab w:val="left" w:pos="1976"/>
              </w:tabs>
              <w:ind w:left="360"/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b/>
                <w:snapToGrid w:val="0"/>
              </w:rPr>
              <w:t>Augenschutz</w:t>
            </w:r>
            <w:r w:rsidRPr="00703EEA">
              <w:rPr>
                <w:rFonts w:ascii="Arial" w:hAnsi="Arial" w:cs="Arial"/>
                <w:snapToGrid w:val="0"/>
              </w:rPr>
              <w:t>:</w:t>
            </w:r>
            <w:r w:rsidR="00BA05E2">
              <w:rPr>
                <w:rFonts w:ascii="Arial" w:hAnsi="Arial" w:cs="Arial"/>
                <w:snapToGrid w:val="0"/>
              </w:rPr>
              <w:tab/>
            </w:r>
            <w:r w:rsidRPr="00703EEA">
              <w:rPr>
                <w:rFonts w:ascii="Arial" w:hAnsi="Arial" w:cs="Arial"/>
                <w:snapToGrid w:val="0"/>
              </w:rPr>
              <w:t>Schutzbrille mit Seitenschutz verwenden.</w:t>
            </w:r>
          </w:p>
          <w:p w14:paraId="2FA33E41" w14:textId="203540D7" w:rsidR="000A4D6E" w:rsidRPr="00703EEA" w:rsidRDefault="000A4D6E" w:rsidP="00BA05E2">
            <w:pPr>
              <w:numPr>
                <w:ilvl w:val="0"/>
                <w:numId w:val="1"/>
              </w:numPr>
              <w:tabs>
                <w:tab w:val="left" w:pos="1976"/>
              </w:tabs>
              <w:ind w:left="360"/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b/>
                <w:snapToGrid w:val="0"/>
              </w:rPr>
              <w:t>Atemschutz</w:t>
            </w:r>
            <w:r w:rsidRPr="00703EEA">
              <w:rPr>
                <w:rFonts w:ascii="Arial" w:hAnsi="Arial" w:cs="Arial"/>
                <w:snapToGrid w:val="0"/>
              </w:rPr>
              <w:t>:</w:t>
            </w:r>
            <w:r w:rsidR="00BA05E2">
              <w:rPr>
                <w:rFonts w:ascii="Arial" w:hAnsi="Arial" w:cs="Arial"/>
                <w:snapToGrid w:val="0"/>
              </w:rPr>
              <w:tab/>
            </w:r>
            <w:r w:rsidRPr="00703EEA">
              <w:rPr>
                <w:rFonts w:ascii="Arial" w:hAnsi="Arial" w:cs="Arial"/>
                <w:snapToGrid w:val="0"/>
              </w:rPr>
              <w:t>Mindestens FFP3-Maske oder P3-Maske verwenden.</w:t>
            </w:r>
          </w:p>
          <w:p w14:paraId="24981B95" w14:textId="70EBDE43" w:rsidR="000A4D6E" w:rsidRPr="00703EEA" w:rsidRDefault="000A4D6E" w:rsidP="00BA05E2">
            <w:pPr>
              <w:numPr>
                <w:ilvl w:val="0"/>
                <w:numId w:val="1"/>
              </w:numPr>
              <w:tabs>
                <w:tab w:val="left" w:pos="1990"/>
              </w:tabs>
              <w:ind w:left="360"/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b/>
                <w:snapToGrid w:val="0"/>
              </w:rPr>
              <w:t>Handschutz</w:t>
            </w:r>
            <w:r w:rsidR="00BA05E2">
              <w:rPr>
                <w:rFonts w:ascii="Arial" w:hAnsi="Arial" w:cs="Arial"/>
                <w:snapToGrid w:val="0"/>
              </w:rPr>
              <w:t>:</w:t>
            </w:r>
            <w:r w:rsidR="00BA05E2">
              <w:rPr>
                <w:rFonts w:ascii="Arial" w:hAnsi="Arial" w:cs="Arial"/>
                <w:snapToGrid w:val="0"/>
              </w:rPr>
              <w:tab/>
            </w:r>
            <w:r w:rsidRPr="00703EEA">
              <w:rPr>
                <w:rFonts w:ascii="Arial" w:hAnsi="Arial" w:cs="Arial"/>
                <w:snapToGrid w:val="0"/>
              </w:rPr>
              <w:t>Geeignete Chemikalienschutzhandschuhe verwenden.</w:t>
            </w:r>
          </w:p>
          <w:p w14:paraId="7A66E00B" w14:textId="103B0A22" w:rsidR="000A4D6E" w:rsidRPr="00703EEA" w:rsidRDefault="000A4D6E" w:rsidP="00854B45">
            <w:pPr>
              <w:numPr>
                <w:ilvl w:val="0"/>
                <w:numId w:val="1"/>
              </w:numPr>
              <w:tabs>
                <w:tab w:val="left" w:pos="1953"/>
              </w:tabs>
              <w:spacing w:after="60"/>
              <w:ind w:left="357" w:hanging="357"/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b/>
                <w:snapToGrid w:val="0"/>
              </w:rPr>
              <w:t>Körperschutz</w:t>
            </w:r>
            <w:r w:rsidRPr="00703EEA">
              <w:rPr>
                <w:rFonts w:ascii="Arial" w:hAnsi="Arial" w:cs="Arial"/>
                <w:snapToGrid w:val="0"/>
              </w:rPr>
              <w:t>:</w:t>
            </w:r>
            <w:r w:rsidR="00BA05E2">
              <w:rPr>
                <w:rFonts w:ascii="Arial" w:hAnsi="Arial" w:cs="Arial"/>
                <w:snapToGrid w:val="0"/>
              </w:rPr>
              <w:tab/>
            </w:r>
            <w:r w:rsidRPr="00703EEA">
              <w:rPr>
                <w:rFonts w:ascii="Arial" w:hAnsi="Arial" w:cs="Arial"/>
                <w:snapToGrid w:val="0"/>
              </w:rPr>
              <w:t>Geeigneten Chemikalienschutzanzug verwenden.</w:t>
            </w:r>
          </w:p>
          <w:p w14:paraId="57ADF9AF" w14:textId="69BF9517" w:rsidR="000A4D6E" w:rsidRPr="00703EEA" w:rsidRDefault="000A4D6E" w:rsidP="00854B45">
            <w:pPr>
              <w:spacing w:after="60"/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snapToGrid w:val="0"/>
              </w:rPr>
              <w:t xml:space="preserve">Unter Verschluss aufbewahren. Darf nicht in die Hände von Kindern gelangen. Von Nahrungsmitteln und Getränken </w:t>
            </w:r>
            <w:r w:rsidR="00BA05E2">
              <w:rPr>
                <w:rFonts w:ascii="Arial" w:hAnsi="Arial" w:cs="Arial"/>
                <w:snapToGrid w:val="0"/>
              </w:rPr>
              <w:t>sowie</w:t>
            </w:r>
            <w:r w:rsidR="00BA05E2" w:rsidRPr="00703EEA">
              <w:rPr>
                <w:rFonts w:ascii="Arial" w:hAnsi="Arial" w:cs="Arial"/>
                <w:snapToGrid w:val="0"/>
              </w:rPr>
              <w:t xml:space="preserve"> </w:t>
            </w:r>
            <w:r w:rsidRPr="00703EEA">
              <w:rPr>
                <w:rFonts w:ascii="Arial" w:hAnsi="Arial" w:cs="Arial"/>
                <w:snapToGrid w:val="0"/>
              </w:rPr>
              <w:t>Futtermitteln fernhalten. Beschmutzte, getränkte Kleidung sofort wechseln. Kontakt vermeiden; nur im geschlossenen System verwenden.</w:t>
            </w:r>
          </w:p>
          <w:p w14:paraId="485099CC" w14:textId="4A2A5A60" w:rsidR="000A4D6E" w:rsidRPr="00703EEA" w:rsidRDefault="000A4D6E" w:rsidP="000A4D6E">
            <w:pPr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snapToGrid w:val="0"/>
              </w:rPr>
              <w:t xml:space="preserve">Bei der Arbeit nicht essen, trinken oder rauchen. Krebserregende Gefahrstoffe sind nur </w:t>
            </w:r>
            <w:r w:rsidR="00094D9A">
              <w:rPr>
                <w:rFonts w:ascii="Arial" w:hAnsi="Arial" w:cs="Arial"/>
                <w:snapToGrid w:val="0"/>
              </w:rPr>
              <w:t>f</w:t>
            </w:r>
            <w:r w:rsidRPr="00703EEA">
              <w:rPr>
                <w:rFonts w:ascii="Arial" w:hAnsi="Arial" w:cs="Arial"/>
                <w:snapToGrid w:val="0"/>
              </w:rPr>
              <w:t>achkundigen</w:t>
            </w:r>
            <w:r w:rsidR="00094D9A">
              <w:rPr>
                <w:rFonts w:ascii="Arial" w:hAnsi="Arial" w:cs="Arial"/>
                <w:snapToGrid w:val="0"/>
              </w:rPr>
              <w:t xml:space="preserve"> bzw. besonders unterwiesenen Beschäftigten</w:t>
            </w:r>
            <w:r w:rsidRPr="00703EEA">
              <w:rPr>
                <w:rFonts w:ascii="Arial" w:hAnsi="Arial" w:cs="Arial"/>
                <w:snapToGrid w:val="0"/>
              </w:rPr>
              <w:t xml:space="preserve"> zugänglich und werden nur von diesen verwendet!</w:t>
            </w:r>
          </w:p>
          <w:p w14:paraId="0425CE49" w14:textId="77777777" w:rsidR="007C7713" w:rsidRDefault="000A4D6E" w:rsidP="005D6BDF">
            <w:pPr>
              <w:rPr>
                <w:rFonts w:ascii="Arial" w:hAnsi="Arial" w:cs="Arial"/>
                <w:snapToGrid w:val="0"/>
              </w:rPr>
            </w:pPr>
            <w:r w:rsidRPr="00703EEA">
              <w:rPr>
                <w:snapToGrid w:val="0"/>
              </w:rPr>
              <w:sym w:font="Wingdings" w:char="F0E0"/>
            </w:r>
            <w:r w:rsidRPr="005D6BDF">
              <w:rPr>
                <w:rFonts w:ascii="Arial" w:hAnsi="Arial" w:cs="Arial"/>
                <w:snapToGrid w:val="0"/>
              </w:rPr>
              <w:t xml:space="preserve"> Weitere Einzelheiten vom Lieferanten, der das Sicherheitsdatenblatt bereitstellt!</w:t>
            </w:r>
          </w:p>
          <w:p w14:paraId="5728FE2D" w14:textId="522C2F77" w:rsidR="00854B45" w:rsidRPr="00854B45" w:rsidRDefault="00854B45" w:rsidP="005D6BD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5AABE0BC" w14:textId="77777777" w:rsidR="007C7713" w:rsidRPr="00703EEA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32D0B96F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4F980D8" w14:textId="5D86D336" w:rsidR="00B01842" w:rsidRPr="00703EEA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03EEA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703EEA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0A4D6E" w:rsidRPr="00D11AAF" w14:paraId="10B9CD14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0C669E6F" w14:textId="77777777" w:rsidR="005D6BDF" w:rsidRPr="005D6BDF" w:rsidRDefault="005D6BDF" w:rsidP="005D6BDF">
            <w:pPr>
              <w:jc w:val="both"/>
              <w:rPr>
                <w:rFonts w:ascii="Arial" w:hAnsi="Arial" w:cs="Arial"/>
                <w:bCs/>
                <w:snapToGrid w:val="0"/>
                <w:sz w:val="10"/>
                <w:szCs w:val="10"/>
              </w:rPr>
            </w:pPr>
          </w:p>
          <w:p w14:paraId="57D8CA43" w14:textId="77777777" w:rsidR="000A4D6E" w:rsidRPr="00703EEA" w:rsidRDefault="000A4D6E" w:rsidP="005D6BDF">
            <w:pPr>
              <w:tabs>
                <w:tab w:val="left" w:pos="1834"/>
              </w:tabs>
              <w:rPr>
                <w:rFonts w:ascii="Arial" w:hAnsi="Arial" w:cs="Arial"/>
                <w:snapToGrid w:val="0"/>
              </w:rPr>
            </w:pPr>
            <w:r w:rsidRPr="00703EEA">
              <w:rPr>
                <w:rFonts w:ascii="Arial" w:hAnsi="Arial" w:cs="Arial"/>
                <w:b/>
                <w:bCs/>
                <w:snapToGrid w:val="0"/>
              </w:rPr>
              <w:t>B</w:t>
            </w:r>
            <w:r w:rsidR="005D6BDF">
              <w:rPr>
                <w:rFonts w:ascii="Arial" w:hAnsi="Arial" w:cs="Arial"/>
                <w:b/>
                <w:bCs/>
                <w:snapToGrid w:val="0"/>
              </w:rPr>
              <w:t>ei Brand:</w:t>
            </w:r>
            <w:r w:rsidR="005D6BDF">
              <w:rPr>
                <w:rFonts w:ascii="Arial" w:hAnsi="Arial" w:cs="Arial"/>
                <w:b/>
                <w:bCs/>
                <w:snapToGrid w:val="0"/>
              </w:rPr>
              <w:tab/>
            </w:r>
            <w:r w:rsidRPr="00703EEA">
              <w:rPr>
                <w:rFonts w:ascii="Arial" w:hAnsi="Arial" w:cs="Arial"/>
                <w:snapToGrid w:val="0"/>
              </w:rPr>
              <w:t>Umgebungsluftunabhängiges Atemschutzgerät verwenden.</w:t>
            </w:r>
          </w:p>
          <w:p w14:paraId="32D44030" w14:textId="0FBCA1C7" w:rsidR="000A4D6E" w:rsidRPr="00703EEA" w:rsidRDefault="00B0475B" w:rsidP="00B0475B">
            <w:pPr>
              <w:tabs>
                <w:tab w:val="left" w:pos="18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A4D6E" w:rsidRPr="00703EEA">
              <w:rPr>
                <w:rFonts w:ascii="Arial" w:hAnsi="Arial" w:cs="Arial"/>
              </w:rPr>
              <w:t>Brandrückstände und kontaminiertes Löschwasser sind entsprechend den</w:t>
            </w:r>
          </w:p>
          <w:p w14:paraId="13AF2EBB" w14:textId="77777777" w:rsidR="000A4D6E" w:rsidRPr="00703EEA" w:rsidRDefault="005D6BDF" w:rsidP="005D6BDF">
            <w:pPr>
              <w:tabs>
                <w:tab w:val="left" w:pos="18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A4D6E" w:rsidRPr="00703EEA">
              <w:rPr>
                <w:rFonts w:ascii="Arial" w:hAnsi="Arial" w:cs="Arial"/>
              </w:rPr>
              <w:t>behördlichen Vorschriften zu entsorgen.</w:t>
            </w:r>
          </w:p>
          <w:p w14:paraId="4498401B" w14:textId="676B888A" w:rsidR="00955053" w:rsidRDefault="000A4D6E" w:rsidP="00955053">
            <w:pPr>
              <w:tabs>
                <w:tab w:val="left" w:pos="1827"/>
              </w:tabs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  <w:b/>
                <w:bCs/>
              </w:rPr>
              <w:t>Bei Freisetzung:</w:t>
            </w:r>
            <w:r w:rsidR="00955053">
              <w:rPr>
                <w:rFonts w:ascii="Arial" w:hAnsi="Arial" w:cs="Arial"/>
                <w:b/>
                <w:bCs/>
              </w:rPr>
              <w:tab/>
            </w:r>
            <w:r w:rsidRPr="00703EEA">
              <w:rPr>
                <w:rFonts w:ascii="Arial" w:hAnsi="Arial" w:cs="Arial"/>
              </w:rPr>
              <w:t>Persönliche Schutzausrüstung verwenden. Für ausreichende Lüftung sorgen.</w:t>
            </w:r>
          </w:p>
          <w:p w14:paraId="3772C579" w14:textId="31045FD8" w:rsidR="00B0475B" w:rsidRDefault="00955053" w:rsidP="00955053">
            <w:pPr>
              <w:tabs>
                <w:tab w:val="left" w:pos="18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A4D6E" w:rsidRPr="00703EEA">
              <w:rPr>
                <w:rFonts w:ascii="Arial" w:hAnsi="Arial" w:cs="Arial"/>
              </w:rPr>
              <w:t>Mit Chemikalien-Bindemittel aufnehmen u</w:t>
            </w:r>
            <w:r w:rsidR="00BA05E2">
              <w:rPr>
                <w:rFonts w:ascii="Arial" w:hAnsi="Arial" w:cs="Arial"/>
              </w:rPr>
              <w:t>nd</w:t>
            </w:r>
            <w:r w:rsidR="000A4D6E" w:rsidRPr="00703EEA">
              <w:rPr>
                <w:rFonts w:ascii="Arial" w:hAnsi="Arial" w:cs="Arial"/>
              </w:rPr>
              <w:t xml:space="preserve"> in geschlossene Behälter füllen.</w:t>
            </w:r>
          </w:p>
          <w:p w14:paraId="23377A48" w14:textId="56F04958" w:rsidR="000A4D6E" w:rsidRDefault="00B0475B" w:rsidP="00B0475B">
            <w:pPr>
              <w:tabs>
                <w:tab w:val="left" w:pos="18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ab/>
            </w:r>
            <w:r w:rsidR="000A4D6E" w:rsidRPr="00703EEA">
              <w:rPr>
                <w:rFonts w:ascii="Arial" w:hAnsi="Arial" w:cs="Arial"/>
                <w:color w:val="FF0000"/>
              </w:rPr>
              <w:t>STAUBENDES MATERIAL nicht kehren</w:t>
            </w:r>
            <w:r w:rsidR="005D6BDF">
              <w:rPr>
                <w:rFonts w:ascii="Arial" w:hAnsi="Arial" w:cs="Arial"/>
              </w:rPr>
              <w:t>!</w:t>
            </w:r>
            <w:r>
              <w:rPr>
                <w:rFonts w:ascii="Arial" w:hAnsi="Arial" w:cs="Arial"/>
              </w:rPr>
              <w:t xml:space="preserve"> </w:t>
            </w:r>
            <w:r w:rsidR="000A4D6E" w:rsidRPr="00703EEA">
              <w:rPr>
                <w:rFonts w:ascii="Arial" w:hAnsi="Arial" w:cs="Arial"/>
              </w:rPr>
              <w:t>Material sachgerecht entsorgen!</w:t>
            </w:r>
          </w:p>
          <w:p w14:paraId="225ACEBC" w14:textId="77777777" w:rsidR="005D6BDF" w:rsidRPr="005D6BDF" w:rsidRDefault="005D6BDF" w:rsidP="005D6BD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4D6E" w:rsidRPr="00D11AAF" w14:paraId="5BB7E787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42FD3662" w14:textId="77777777" w:rsidR="000A4D6E" w:rsidRPr="00703EEA" w:rsidRDefault="000A4D6E" w:rsidP="000A4D6E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03EEA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071C1756" w14:textId="77777777" w:rsidR="000A4D6E" w:rsidRPr="00703EEA" w:rsidRDefault="000A4D6E" w:rsidP="000A4D6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03EEA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0A4D6E" w:rsidRPr="00D11AAF" w14:paraId="5BED0902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393A031B" w14:textId="77777777" w:rsidR="000A4D6E" w:rsidRPr="00703EEA" w:rsidRDefault="000A4D6E" w:rsidP="000A4D6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Standort Telefon:</w:t>
            </w:r>
          </w:p>
          <w:p w14:paraId="0195ED37" w14:textId="77777777" w:rsidR="000A4D6E" w:rsidRPr="00703EEA" w:rsidRDefault="000A4D6E" w:rsidP="000A4D6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03EEA">
              <w:rPr>
                <w:rFonts w:ascii="Arial" w:hAnsi="Arial" w:cs="Arial"/>
              </w:rPr>
              <w:instrText xml:space="preserve"> FORMTEXT </w:instrText>
            </w:r>
            <w:r w:rsidRPr="00703EEA">
              <w:rPr>
                <w:rFonts w:ascii="Arial" w:hAnsi="Arial" w:cs="Arial"/>
              </w:rPr>
            </w:r>
            <w:r w:rsidRPr="00703EEA">
              <w:rPr>
                <w:rFonts w:ascii="Arial" w:hAnsi="Arial" w:cs="Arial"/>
              </w:rPr>
              <w:fldChar w:fldCharType="separate"/>
            </w:r>
            <w:r w:rsidRPr="00703EEA">
              <w:rPr>
                <w:rFonts w:ascii="Arial" w:hAnsi="Arial" w:cs="Arial"/>
              </w:rPr>
              <w:t>     </w:t>
            </w:r>
            <w:r w:rsidRPr="00703E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6FBA189D" w14:textId="77777777" w:rsidR="000A4D6E" w:rsidRPr="00703EEA" w:rsidRDefault="000A4D6E" w:rsidP="000A4D6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Ersthelfer:</w:t>
            </w:r>
          </w:p>
          <w:p w14:paraId="514F43BC" w14:textId="77777777" w:rsidR="000A4D6E" w:rsidRPr="00703EEA" w:rsidRDefault="000A4D6E" w:rsidP="000A4D6E">
            <w:pPr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03EEA">
              <w:rPr>
                <w:rFonts w:ascii="Arial" w:hAnsi="Arial" w:cs="Arial"/>
              </w:rPr>
              <w:instrText xml:space="preserve"> FORMTEXT </w:instrText>
            </w:r>
            <w:r w:rsidRPr="00703EEA">
              <w:rPr>
                <w:rFonts w:ascii="Arial" w:hAnsi="Arial" w:cs="Arial"/>
              </w:rPr>
            </w:r>
            <w:r w:rsidRPr="00703EEA">
              <w:rPr>
                <w:rFonts w:ascii="Arial" w:hAnsi="Arial" w:cs="Arial"/>
              </w:rPr>
              <w:fldChar w:fldCharType="separate"/>
            </w:r>
            <w:r w:rsidRPr="00703EEA">
              <w:rPr>
                <w:rFonts w:ascii="Arial" w:hAnsi="Arial" w:cs="Arial"/>
              </w:rPr>
              <w:t>     </w:t>
            </w:r>
            <w:r w:rsidRPr="00703E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68E65CAF" w14:textId="77777777" w:rsidR="000A4D6E" w:rsidRPr="00703EEA" w:rsidRDefault="000A4D6E" w:rsidP="000A4D6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Standort Verbandkasten:</w:t>
            </w:r>
            <w:r w:rsidRPr="00703EEA">
              <w:rPr>
                <w:rFonts w:ascii="Arial" w:hAnsi="Arial" w:cs="Arial"/>
              </w:rPr>
              <w:br/>
            </w:r>
            <w:r w:rsidRPr="00703EE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03EEA">
              <w:rPr>
                <w:rFonts w:ascii="Arial" w:hAnsi="Arial" w:cs="Arial"/>
              </w:rPr>
              <w:instrText xml:space="preserve"> FORMTEXT </w:instrText>
            </w:r>
            <w:r w:rsidRPr="00703EEA">
              <w:rPr>
                <w:rFonts w:ascii="Arial" w:hAnsi="Arial" w:cs="Arial"/>
              </w:rPr>
            </w:r>
            <w:r w:rsidRPr="00703EEA">
              <w:rPr>
                <w:rFonts w:ascii="Arial" w:hAnsi="Arial" w:cs="Arial"/>
              </w:rPr>
              <w:fldChar w:fldCharType="separate"/>
            </w:r>
            <w:r w:rsidRPr="00703EEA">
              <w:rPr>
                <w:rFonts w:ascii="Arial" w:hAnsi="Arial" w:cs="Arial"/>
              </w:rPr>
              <w:t>     </w:t>
            </w:r>
            <w:r w:rsidRPr="00703E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687E9A29" w14:textId="77777777" w:rsidR="000A4D6E" w:rsidRPr="00703EEA" w:rsidRDefault="000A4D6E" w:rsidP="000A4D6E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305AE2E" wp14:editId="2BF7CEA3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6E" w:rsidRPr="00D11AAF" w14:paraId="502714C0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2F7F8412" w14:textId="77777777" w:rsidR="003C2B15" w:rsidRPr="003C2B15" w:rsidRDefault="003C2B15" w:rsidP="003C2B15">
            <w:pPr>
              <w:rPr>
                <w:rFonts w:ascii="Arial" w:hAnsi="Arial" w:cs="Arial"/>
                <w:snapToGrid w:val="0"/>
                <w:sz w:val="6"/>
                <w:szCs w:val="6"/>
              </w:rPr>
            </w:pPr>
          </w:p>
          <w:p w14:paraId="49FA610F" w14:textId="77777777" w:rsidR="000A4D6E" w:rsidRPr="00703EEA" w:rsidRDefault="00D443BA" w:rsidP="00D443BA">
            <w:pPr>
              <w:numPr>
                <w:ilvl w:val="0"/>
                <w:numId w:val="1"/>
              </w:numPr>
              <w:tabs>
                <w:tab w:val="left" w:pos="2684"/>
              </w:tabs>
              <w:ind w:left="3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Nach Einatmen:</w:t>
            </w:r>
            <w:r>
              <w:rPr>
                <w:rFonts w:ascii="Arial" w:hAnsi="Arial" w:cs="Arial"/>
                <w:b/>
                <w:snapToGrid w:val="0"/>
              </w:rPr>
              <w:tab/>
            </w:r>
            <w:r w:rsidR="000A4D6E" w:rsidRPr="00703EEA">
              <w:rPr>
                <w:rFonts w:ascii="Arial" w:hAnsi="Arial" w:cs="Arial"/>
                <w:bCs/>
                <w:snapToGrid w:val="0"/>
              </w:rPr>
              <w:t>Für Frischluft sorgen.</w:t>
            </w:r>
          </w:p>
          <w:p w14:paraId="256A50F8" w14:textId="77777777" w:rsidR="000A4D6E" w:rsidRPr="00703EEA" w:rsidRDefault="000A4D6E" w:rsidP="00D443BA">
            <w:pPr>
              <w:numPr>
                <w:ilvl w:val="0"/>
                <w:numId w:val="1"/>
              </w:numPr>
              <w:tabs>
                <w:tab w:val="left" w:pos="2684"/>
              </w:tabs>
              <w:ind w:left="360"/>
              <w:rPr>
                <w:rFonts w:ascii="Arial" w:hAnsi="Arial" w:cs="Arial"/>
                <w:b/>
                <w:bCs/>
                <w:snapToGrid w:val="0"/>
              </w:rPr>
            </w:pPr>
            <w:r w:rsidRPr="00703EEA">
              <w:rPr>
                <w:rFonts w:ascii="Arial" w:hAnsi="Arial" w:cs="Arial"/>
                <w:b/>
                <w:bCs/>
                <w:snapToGrid w:val="0"/>
              </w:rPr>
              <w:t>Nach Hautkontakt:</w:t>
            </w:r>
            <w:r w:rsidR="00D443BA">
              <w:rPr>
                <w:rFonts w:ascii="Arial" w:hAnsi="Arial" w:cs="Arial"/>
                <w:snapToGrid w:val="0"/>
              </w:rPr>
              <w:tab/>
              <w:t>Mit Seife/</w:t>
            </w:r>
            <w:r w:rsidRPr="00703EEA">
              <w:rPr>
                <w:rFonts w:ascii="Arial" w:hAnsi="Arial" w:cs="Arial"/>
                <w:snapToGrid w:val="0"/>
              </w:rPr>
              <w:t>Wasser waschen. Bei Hautreizung Arzt aufsuchen.</w:t>
            </w:r>
          </w:p>
          <w:p w14:paraId="7AB10FBC" w14:textId="77777777" w:rsidR="000A4D6E" w:rsidRPr="00703EEA" w:rsidRDefault="00D443BA" w:rsidP="00D443BA">
            <w:pPr>
              <w:numPr>
                <w:ilvl w:val="0"/>
                <w:numId w:val="1"/>
              </w:numPr>
              <w:tabs>
                <w:tab w:val="left" w:pos="2666"/>
              </w:tabs>
              <w:ind w:left="3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Nach Augenkontakt:</w:t>
            </w:r>
            <w:r>
              <w:rPr>
                <w:rFonts w:ascii="Arial" w:hAnsi="Arial" w:cs="Arial"/>
                <w:b/>
                <w:bCs/>
                <w:snapToGrid w:val="0"/>
              </w:rPr>
              <w:tab/>
            </w:r>
            <w:r w:rsidR="000A4D6E" w:rsidRPr="00703EEA">
              <w:rPr>
                <w:rFonts w:ascii="Arial" w:hAnsi="Arial" w:cs="Arial"/>
                <w:snapToGrid w:val="0"/>
              </w:rPr>
              <w:t>Einige Minuten behutsam mit Wasser ausspülen.</w:t>
            </w:r>
          </w:p>
          <w:p w14:paraId="75B590BC" w14:textId="77777777" w:rsidR="000A4D6E" w:rsidRPr="00703EEA" w:rsidRDefault="00D12FCF" w:rsidP="00D443BA">
            <w:pPr>
              <w:numPr>
                <w:ilvl w:val="0"/>
                <w:numId w:val="1"/>
              </w:numPr>
              <w:tabs>
                <w:tab w:val="left" w:pos="2692"/>
              </w:tabs>
              <w:ind w:left="360"/>
              <w:rPr>
                <w:rFonts w:ascii="Arial" w:hAnsi="Arial" w:cs="Arial"/>
                <w:snapToGrid w:val="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CBF1855" wp14:editId="14775618">
                  <wp:simplePos x="0" y="0"/>
                  <wp:positionH relativeFrom="column">
                    <wp:posOffset>5970905</wp:posOffset>
                  </wp:positionH>
                  <wp:positionV relativeFrom="paragraph">
                    <wp:posOffset>40005</wp:posOffset>
                  </wp:positionV>
                  <wp:extent cx="962025" cy="962025"/>
                  <wp:effectExtent l="0" t="0" r="9525" b="9525"/>
                  <wp:wrapNone/>
                  <wp:docPr id="3" name="Bild 1" descr="Zum Download: QR-Code-Liste-Giftnotrufzentralen-Deutschland-Oesterreich-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m Download: QR-Code-Liste-Giftnotrufzentralen-Deutschland-Oesterreich-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4D6E" w:rsidRPr="00703EEA">
              <w:rPr>
                <w:rFonts w:ascii="Arial" w:hAnsi="Arial" w:cs="Arial"/>
                <w:b/>
                <w:bCs/>
                <w:snapToGrid w:val="0"/>
              </w:rPr>
              <w:t>Nach Verschlucken:</w:t>
            </w:r>
            <w:r w:rsidR="00D443BA">
              <w:rPr>
                <w:rFonts w:ascii="Arial" w:hAnsi="Arial" w:cs="Arial"/>
                <w:snapToGrid w:val="0"/>
              </w:rPr>
              <w:tab/>
            </w:r>
            <w:r w:rsidR="000A4D6E" w:rsidRPr="00703EEA">
              <w:rPr>
                <w:rFonts w:ascii="Arial" w:hAnsi="Arial" w:cs="Arial"/>
                <w:snapToGrid w:val="0"/>
              </w:rPr>
              <w:t>Mund ausspülen und reichlich Wasser trinken.</w:t>
            </w:r>
          </w:p>
          <w:p w14:paraId="517E7CCC" w14:textId="77777777" w:rsidR="003C2B15" w:rsidRPr="003C2B15" w:rsidRDefault="000A4D6E" w:rsidP="00D443BA">
            <w:pPr>
              <w:numPr>
                <w:ilvl w:val="0"/>
                <w:numId w:val="1"/>
              </w:numPr>
              <w:tabs>
                <w:tab w:val="left" w:pos="2679"/>
              </w:tabs>
              <w:ind w:left="360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  <w:b/>
                <w:bCs/>
                <w:snapToGrid w:val="0"/>
              </w:rPr>
              <w:t>In jedem dieser Fälle:</w:t>
            </w:r>
            <w:r w:rsidR="00D443BA">
              <w:rPr>
                <w:rFonts w:ascii="Arial" w:hAnsi="Arial" w:cs="Arial"/>
                <w:snapToGrid w:val="0"/>
              </w:rPr>
              <w:tab/>
            </w:r>
            <w:r w:rsidRPr="00703EEA">
              <w:rPr>
                <w:rFonts w:ascii="Arial" w:hAnsi="Arial" w:cs="Arial"/>
                <w:snapToGrid w:val="0"/>
              </w:rPr>
              <w:t>Sofort ärztlichen Rat einholen!</w:t>
            </w:r>
          </w:p>
          <w:p w14:paraId="7C868BBA" w14:textId="77777777" w:rsidR="003C2B15" w:rsidRPr="00947976" w:rsidRDefault="003C2B15" w:rsidP="003C2B15">
            <w:pPr>
              <w:ind w:left="369"/>
              <w:rPr>
                <w:rFonts w:ascii="Arial" w:hAnsi="Arial" w:cs="Arial"/>
                <w:sz w:val="20"/>
              </w:rPr>
            </w:pPr>
          </w:p>
          <w:p w14:paraId="50AB54CE" w14:textId="77777777" w:rsidR="003C2B15" w:rsidRDefault="000A4D6E" w:rsidP="003C2B15">
            <w:pPr>
              <w:ind w:left="369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Arzt: …………….……………………………</w:t>
            </w:r>
          </w:p>
          <w:p w14:paraId="57E154F3" w14:textId="77777777" w:rsidR="003C2B15" w:rsidRPr="005E3405" w:rsidRDefault="00D12FCF" w:rsidP="003C2B15">
            <w:pPr>
              <w:ind w:left="369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5E3405">
              <w:rPr>
                <w:rFonts w:ascii="Arial" w:eastAsia="Times New Roman" w:hAnsi="Arial" w:cs="Arial"/>
                <w:b/>
                <w:szCs w:val="24"/>
                <w:lang w:eastAsia="de-DE"/>
              </w:rPr>
              <w:t>Giftnotruf:</w:t>
            </w:r>
            <w:r w:rsidRPr="005E3405" w:rsidDel="00B43499"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 </w:t>
            </w:r>
            <w:r w:rsidRPr="005E3405">
              <w:rPr>
                <w:rFonts w:ascii="Arial" w:eastAsia="Times New Roman" w:hAnsi="Arial" w:cs="Arial"/>
                <w:b/>
                <w:szCs w:val="24"/>
                <w:lang w:eastAsia="de-DE"/>
              </w:rPr>
              <w:t>Regionale Zuständigkeit, siehe QR-Code</w:t>
            </w:r>
          </w:p>
          <w:p w14:paraId="7A84E09D" w14:textId="77777777" w:rsidR="003C2B15" w:rsidRPr="005E3405" w:rsidRDefault="00D12FCF" w:rsidP="003C2B15">
            <w:pPr>
              <w:ind w:left="369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5E3405">
              <w:rPr>
                <w:rFonts w:ascii="Arial" w:eastAsia="Times New Roman" w:hAnsi="Arial" w:cs="Arial"/>
                <w:b/>
                <w:szCs w:val="24"/>
                <w:lang w:eastAsia="de-DE"/>
              </w:rPr>
              <w:t>(0228/19240 Giftnotruf Bonn)</w:t>
            </w:r>
          </w:p>
          <w:p w14:paraId="56A9EE48" w14:textId="77777777" w:rsidR="000A4D6E" w:rsidRPr="003C2B15" w:rsidRDefault="000A4D6E" w:rsidP="003C2B1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4D6E" w:rsidRPr="00D11AAF" w14:paraId="5BB944BE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653E65D" w14:textId="77777777" w:rsidR="000A4D6E" w:rsidRPr="003C2B15" w:rsidRDefault="000A4D6E" w:rsidP="003C2B15">
            <w:pPr>
              <w:ind w:left="3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C2B15">
              <w:rPr>
                <w:rFonts w:ascii="Arial" w:hAnsi="Arial" w:cs="Arial"/>
                <w:b/>
                <w:color w:val="FFFFFF" w:themeColor="background1"/>
              </w:rPr>
              <w:t>Sachgerechte Entsorgung</w:t>
            </w:r>
          </w:p>
        </w:tc>
      </w:tr>
      <w:tr w:rsidR="000A4D6E" w:rsidRPr="00D11AAF" w14:paraId="52951735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6D8F0762" w14:textId="77777777" w:rsidR="003C2B15" w:rsidRPr="003C2B15" w:rsidRDefault="003C2B15" w:rsidP="003C2B15">
            <w:pPr>
              <w:rPr>
                <w:rFonts w:ascii="Arial" w:hAnsi="Arial" w:cs="Arial"/>
                <w:sz w:val="4"/>
                <w:szCs w:val="4"/>
              </w:rPr>
            </w:pPr>
          </w:p>
          <w:p w14:paraId="3F161FC7" w14:textId="77777777" w:rsidR="00854B45" w:rsidRPr="00854B45" w:rsidRDefault="00854B45" w:rsidP="00854B45">
            <w:pPr>
              <w:rPr>
                <w:rFonts w:ascii="Arial" w:hAnsi="Arial" w:cs="Arial"/>
                <w:sz w:val="10"/>
              </w:rPr>
            </w:pPr>
          </w:p>
          <w:p w14:paraId="231B3D0E" w14:textId="774577E9" w:rsidR="000A4D6E" w:rsidRPr="00703EEA" w:rsidRDefault="000A4D6E" w:rsidP="001C623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03EEA">
              <w:rPr>
                <w:rFonts w:ascii="Arial" w:hAnsi="Arial" w:cs="Arial"/>
              </w:rPr>
              <w:t>Als gefährlichen Abfall entsorgen (siehe Hinweis Abschnitt 13 im Sicherheitsdatenblatt). Nicht kontaminierte Verpackungen können einem Recycling zugeführt werden. Nicht reinigungsfähige Verpackungen sind wie der Verpackungsinhalt (Gemisch) zu entsorgen.</w:t>
            </w:r>
          </w:p>
          <w:p w14:paraId="6701FEB3" w14:textId="77777777" w:rsidR="000A4D6E" w:rsidRPr="003C2B15" w:rsidRDefault="000A4D6E" w:rsidP="00703EEA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4D6E" w:rsidRPr="00D11AAF" w14:paraId="231DEDE8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3CA82199" w14:textId="77777777" w:rsidR="000A4D6E" w:rsidRPr="0001190C" w:rsidRDefault="000A4D6E" w:rsidP="000A4D6E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191DC027" w14:textId="77777777" w:rsidR="000A4D6E" w:rsidRDefault="000A4D6E" w:rsidP="000A4D6E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25615C48" w14:textId="77777777" w:rsidR="000A4D6E" w:rsidRPr="00EC70E1" w:rsidRDefault="000A4D6E" w:rsidP="000A4D6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0A4D6E" w:rsidRPr="00D11AAF" w14:paraId="05592AD7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4E3C9627" w14:textId="77777777" w:rsidR="000A4D6E" w:rsidRPr="00AD73C9" w:rsidRDefault="000A4D6E" w:rsidP="000A4D6E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7F84BB22" w14:textId="730395A7" w:rsidR="0073579A" w:rsidRPr="00947976" w:rsidRDefault="0073579A" w:rsidP="00947976">
      <w:pPr>
        <w:rPr>
          <w:rFonts w:ascii="Arial" w:hAnsi="Arial" w:cs="Arial"/>
          <w:sz w:val="2"/>
          <w:szCs w:val="2"/>
        </w:rPr>
      </w:pPr>
    </w:p>
    <w:sectPr w:rsidR="0073579A" w:rsidRPr="00947976" w:rsidSect="003C2B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14D0A" w14:textId="77777777" w:rsidR="002B1B88" w:rsidRDefault="002B1B88" w:rsidP="007D496A">
      <w:pPr>
        <w:spacing w:after="0" w:line="240" w:lineRule="auto"/>
      </w:pPr>
      <w:r>
        <w:separator/>
      </w:r>
    </w:p>
  </w:endnote>
  <w:endnote w:type="continuationSeparator" w:id="0">
    <w:p w14:paraId="5A8E0215" w14:textId="77777777" w:rsidR="002B1B88" w:rsidRDefault="002B1B88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9335E" w14:textId="77777777" w:rsidR="00A15559" w:rsidRDefault="00A155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7D496A" w:rsidRPr="00D11AAF" w14:paraId="64FE8414" w14:textId="77777777" w:rsidTr="003C2B15">
      <w:tc>
        <w:tcPr>
          <w:tcW w:w="11136" w:type="dxa"/>
        </w:tcPr>
        <w:p w14:paraId="3F601B27" w14:textId="1E61F1AF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4273BC3" wp14:editId="602C850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479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479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31DD619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5B05ED88" w14:textId="77777777" w:rsidTr="00B111EF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17CE28F5" w14:textId="29E22398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A15559">
            <w:rPr>
              <w:rFonts w:ascii="Arial" w:hAnsi="Arial" w:cs="Arial"/>
              <w:sz w:val="12"/>
              <w:szCs w:val="12"/>
            </w:rPr>
            <w:t>Stand 08/2024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6F91C11" wp14:editId="3DB67192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1555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1555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D7672E5" w14:textId="77777777" w:rsidR="007D496A" w:rsidRPr="003C2B15" w:rsidRDefault="007D496A">
    <w:pPr>
      <w:pStyle w:val="Fuzeil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6A8E2" w14:textId="77777777" w:rsidR="002B1B88" w:rsidRDefault="002B1B88" w:rsidP="007D496A">
      <w:pPr>
        <w:spacing w:after="0" w:line="240" w:lineRule="auto"/>
      </w:pPr>
      <w:r>
        <w:separator/>
      </w:r>
    </w:p>
  </w:footnote>
  <w:footnote w:type="continuationSeparator" w:id="0">
    <w:p w14:paraId="7842F4E1" w14:textId="77777777" w:rsidR="002B1B88" w:rsidRDefault="002B1B88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4A97" w14:textId="77777777" w:rsidR="00A15559" w:rsidRDefault="00A155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7581D" w14:textId="77777777" w:rsidR="00A15559" w:rsidRDefault="00A155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62F5" w14:textId="77777777" w:rsidR="00A15559" w:rsidRDefault="00A155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13E1"/>
    <w:multiLevelType w:val="hybridMultilevel"/>
    <w:tmpl w:val="C8F26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0EFC2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2222C"/>
    <w:rsid w:val="00063111"/>
    <w:rsid w:val="00085147"/>
    <w:rsid w:val="00094D9A"/>
    <w:rsid w:val="000A4D6E"/>
    <w:rsid w:val="001973F1"/>
    <w:rsid w:val="001A1F39"/>
    <w:rsid w:val="001C623C"/>
    <w:rsid w:val="002263FB"/>
    <w:rsid w:val="002B1B88"/>
    <w:rsid w:val="002E63C2"/>
    <w:rsid w:val="00377CD5"/>
    <w:rsid w:val="00384823"/>
    <w:rsid w:val="003C2B15"/>
    <w:rsid w:val="004E4A85"/>
    <w:rsid w:val="005D6BDF"/>
    <w:rsid w:val="005E3405"/>
    <w:rsid w:val="00642467"/>
    <w:rsid w:val="00665D4A"/>
    <w:rsid w:val="00697BCC"/>
    <w:rsid w:val="006E1553"/>
    <w:rsid w:val="00703EEA"/>
    <w:rsid w:val="00724AB7"/>
    <w:rsid w:val="0073579A"/>
    <w:rsid w:val="00762823"/>
    <w:rsid w:val="0077702B"/>
    <w:rsid w:val="007A0433"/>
    <w:rsid w:val="007C7713"/>
    <w:rsid w:val="007D496A"/>
    <w:rsid w:val="00854B45"/>
    <w:rsid w:val="009452C0"/>
    <w:rsid w:val="00947976"/>
    <w:rsid w:val="00955053"/>
    <w:rsid w:val="00962DD4"/>
    <w:rsid w:val="009F5CDE"/>
    <w:rsid w:val="00A15559"/>
    <w:rsid w:val="00A21B53"/>
    <w:rsid w:val="00A447BC"/>
    <w:rsid w:val="00A905B5"/>
    <w:rsid w:val="00AC0B79"/>
    <w:rsid w:val="00AE5DC2"/>
    <w:rsid w:val="00B01842"/>
    <w:rsid w:val="00B0475B"/>
    <w:rsid w:val="00B111EF"/>
    <w:rsid w:val="00BA05E2"/>
    <w:rsid w:val="00BF08FA"/>
    <w:rsid w:val="00C135E0"/>
    <w:rsid w:val="00C25321"/>
    <w:rsid w:val="00C53188"/>
    <w:rsid w:val="00C576E1"/>
    <w:rsid w:val="00C85DDF"/>
    <w:rsid w:val="00D11AAF"/>
    <w:rsid w:val="00D12AA6"/>
    <w:rsid w:val="00D12FCF"/>
    <w:rsid w:val="00D443BA"/>
    <w:rsid w:val="00DC6A35"/>
    <w:rsid w:val="00DD6A8F"/>
    <w:rsid w:val="00DE5388"/>
    <w:rsid w:val="00DE567D"/>
    <w:rsid w:val="00E65D57"/>
    <w:rsid w:val="00E65F86"/>
    <w:rsid w:val="00E90E94"/>
    <w:rsid w:val="00EF04B5"/>
    <w:rsid w:val="00F07343"/>
    <w:rsid w:val="00FA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94D930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0A4D6E"/>
  </w:style>
  <w:style w:type="character" w:styleId="Kommentarzeichen">
    <w:name w:val="annotation reference"/>
    <w:basedOn w:val="Absatz-Standardschriftart"/>
    <w:uiPriority w:val="99"/>
    <w:semiHidden/>
    <w:unhideWhenUsed/>
    <w:rsid w:val="005E34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34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34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34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34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Biogasanlage Spurenelementmischungen </vt:lpstr>
    </vt:vector>
  </TitlesOfParts>
  <Company>SVLFG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Biogasanlage Spurenelementmischungen </dc:title>
  <dc:subject>Betriebsanweisung Gefahrstoffe</dc:subject>
  <dc:creator>SVLFG</dc:creator>
  <cp:keywords/>
  <dc:description/>
  <cp:lastModifiedBy>Bodschwinna, Katrin</cp:lastModifiedBy>
  <cp:revision>9</cp:revision>
  <cp:lastPrinted>2020-11-26T10:37:00Z</cp:lastPrinted>
  <dcterms:created xsi:type="dcterms:W3CDTF">2024-08-09T09:41:00Z</dcterms:created>
  <dcterms:modified xsi:type="dcterms:W3CDTF">2024-08-12T10:02:00Z</dcterms:modified>
</cp:coreProperties>
</file>