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407"/>
        <w:gridCol w:w="311"/>
        <w:gridCol w:w="1844"/>
        <w:gridCol w:w="1223"/>
        <w:gridCol w:w="1523"/>
        <w:gridCol w:w="1824"/>
        <w:gridCol w:w="1004"/>
      </w:tblGrid>
      <w:tr w:rsidR="00D11AAF" w:rsidRPr="00D11AAF" w:rsidTr="00F52958">
        <w:trPr>
          <w:tblHeader/>
        </w:trPr>
        <w:tc>
          <w:tcPr>
            <w:tcW w:w="3718" w:type="dxa"/>
            <w:gridSpan w:val="2"/>
            <w:vMerge w:val="restart"/>
            <w:tcBorders>
              <w:top w:val="single" w:sz="36" w:space="0" w:color="0000FF"/>
              <w:left w:val="single" w:sz="36" w:space="0" w:color="0000FF"/>
              <w:bottom w:val="nil"/>
              <w:right w:val="single" w:sz="36" w:space="0" w:color="0000FF"/>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8" w:type="dxa"/>
            <w:gridSpan w:val="5"/>
            <w:tcBorders>
              <w:top w:val="single" w:sz="36" w:space="0" w:color="0000FF"/>
              <w:left w:val="single" w:sz="36" w:space="0" w:color="0000FF"/>
              <w:bottom w:val="nil"/>
              <w:right w:val="single" w:sz="36" w:space="0" w:color="0000FF"/>
            </w:tcBorders>
            <w:shd w:val="clear" w:color="auto" w:fill="0000FF"/>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4906F0">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12 ArbSc</w:t>
            </w:r>
            <w:r w:rsidR="004906F0">
              <w:rPr>
                <w:rFonts w:ascii="Arial Narrow" w:hAnsi="Arial Narrow" w:cs="Arial"/>
                <w:color w:val="FFFFFF" w:themeColor="background1"/>
                <w:sz w:val="16"/>
                <w:szCs w:val="16"/>
              </w:rPr>
              <w:t>hG, § 9 BetrSichV, § 3 VSG 1.1</w:t>
            </w:r>
          </w:p>
        </w:tc>
      </w:tr>
      <w:tr w:rsidR="00F52958" w:rsidRPr="00D11AAF" w:rsidTr="00F52958">
        <w:trPr>
          <w:tblHeader/>
        </w:trPr>
        <w:tc>
          <w:tcPr>
            <w:tcW w:w="3718" w:type="dxa"/>
            <w:gridSpan w:val="2"/>
            <w:vMerge/>
            <w:tcBorders>
              <w:top w:val="nil"/>
              <w:left w:val="single" w:sz="36" w:space="0" w:color="0000FF"/>
              <w:bottom w:val="nil"/>
              <w:right w:val="single" w:sz="36" w:space="0" w:color="0000FF"/>
            </w:tcBorders>
          </w:tcPr>
          <w:p w:rsidR="00F52958" w:rsidRPr="00D11AAF" w:rsidRDefault="00F52958" w:rsidP="00F52958">
            <w:pPr>
              <w:rPr>
                <w:rFonts w:ascii="Arial" w:hAnsi="Arial" w:cs="Arial"/>
              </w:rPr>
            </w:pPr>
          </w:p>
        </w:tc>
        <w:tc>
          <w:tcPr>
            <w:tcW w:w="7418" w:type="dxa"/>
            <w:gridSpan w:val="5"/>
            <w:tcBorders>
              <w:top w:val="nil"/>
              <w:left w:val="single" w:sz="36" w:space="0" w:color="0000FF"/>
              <w:bottom w:val="single" w:sz="12" w:space="0" w:color="0000FF"/>
              <w:right w:val="single" w:sz="36" w:space="0" w:color="0000FF"/>
            </w:tcBorders>
          </w:tcPr>
          <w:p w:rsidR="00F52958" w:rsidRPr="00E75047" w:rsidRDefault="00F52958" w:rsidP="00F52958">
            <w:pPr>
              <w:rPr>
                <w:rFonts w:ascii="Arial" w:hAnsi="Arial" w:cs="Arial"/>
                <w:b/>
                <w:sz w:val="24"/>
                <w:szCs w:val="24"/>
              </w:rPr>
            </w:pPr>
            <w:proofErr w:type="spellStart"/>
            <w:r>
              <w:rPr>
                <w:rFonts w:ascii="Arial" w:hAnsi="Arial" w:cs="Arial"/>
                <w:b/>
                <w:sz w:val="24"/>
                <w:szCs w:val="24"/>
              </w:rPr>
              <w:t>Rebholzziehgerät</w:t>
            </w:r>
            <w:proofErr w:type="spellEnd"/>
          </w:p>
        </w:tc>
      </w:tr>
      <w:tr w:rsidR="00D11AAF" w:rsidRPr="00D11AAF" w:rsidTr="00F52958">
        <w:trPr>
          <w:tblHeader/>
        </w:trPr>
        <w:tc>
          <w:tcPr>
            <w:tcW w:w="3718" w:type="dxa"/>
            <w:gridSpan w:val="2"/>
            <w:vMerge/>
            <w:tcBorders>
              <w:top w:val="nil"/>
              <w:left w:val="single" w:sz="36" w:space="0" w:color="0000FF"/>
              <w:bottom w:val="single" w:sz="12" w:space="0" w:color="0000FF"/>
              <w:right w:val="single" w:sz="36" w:space="0" w:color="0000FF"/>
            </w:tcBorders>
          </w:tcPr>
          <w:p w:rsidR="00D11AAF" w:rsidRPr="00D11AAF" w:rsidRDefault="00D11AAF" w:rsidP="00D11AAF">
            <w:pPr>
              <w:rPr>
                <w:rFonts w:ascii="Arial" w:hAnsi="Arial" w:cs="Arial"/>
              </w:rPr>
            </w:pPr>
          </w:p>
        </w:tc>
        <w:tc>
          <w:tcPr>
            <w:tcW w:w="7418" w:type="dxa"/>
            <w:gridSpan w:val="5"/>
            <w:tcBorders>
              <w:top w:val="single" w:sz="12" w:space="0" w:color="0000FF"/>
              <w:left w:val="single" w:sz="36" w:space="0" w:color="0000FF"/>
              <w:bottom w:val="nil"/>
              <w:right w:val="single" w:sz="36" w:space="0" w:color="0000FF"/>
            </w:tcBorders>
          </w:tcPr>
          <w:p w:rsidR="00D11AAF" w:rsidRPr="004526EC" w:rsidRDefault="00F52958" w:rsidP="00D11AAF">
            <w:pPr>
              <w:rPr>
                <w:rFonts w:ascii="Arial" w:hAnsi="Arial" w:cs="Arial"/>
              </w:rPr>
            </w:pPr>
            <w:proofErr w:type="spellStart"/>
            <w:r>
              <w:rPr>
                <w:rFonts w:ascii="Arial" w:hAnsi="Arial" w:cs="Arial"/>
              </w:rPr>
              <w:t>Rebholz</w:t>
            </w:r>
            <w:proofErr w:type="spellEnd"/>
            <w:r>
              <w:rPr>
                <w:rFonts w:ascii="Arial" w:hAnsi="Arial" w:cs="Arial"/>
              </w:rPr>
              <w:t xml:space="preserve"> maschinell herausziehen</w:t>
            </w:r>
          </w:p>
        </w:tc>
      </w:tr>
      <w:tr w:rsidR="00D11AAF" w:rsidRPr="00D11AAF"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rsidR="00D11AAF" w:rsidRPr="00C576E1" w:rsidRDefault="00D11AAF" w:rsidP="003A198A">
            <w:pPr>
              <w:jc w:val="center"/>
              <w:rPr>
                <w:rFonts w:ascii="Arial" w:hAnsi="Arial" w:cs="Arial"/>
                <w:b/>
                <w:color w:val="FFFFFF" w:themeColor="background1"/>
              </w:rPr>
            </w:pPr>
            <w:r w:rsidRPr="00C576E1">
              <w:rPr>
                <w:rFonts w:ascii="Arial" w:hAnsi="Arial" w:cs="Arial"/>
                <w:b/>
                <w:color w:val="FFFFFF" w:themeColor="background1"/>
              </w:rPr>
              <w:t xml:space="preserve">Gefahren für </w:t>
            </w:r>
            <w:r w:rsidR="003A198A">
              <w:rPr>
                <w:rFonts w:ascii="Arial" w:hAnsi="Arial" w:cs="Arial"/>
                <w:b/>
                <w:color w:val="FFFFFF" w:themeColor="background1"/>
              </w:rPr>
              <w:t>den Menschen</w:t>
            </w:r>
          </w:p>
        </w:tc>
      </w:tr>
      <w:tr w:rsidR="00F55FE2" w:rsidRPr="00D11AAF" w:rsidTr="00F52958">
        <w:tc>
          <w:tcPr>
            <w:tcW w:w="10132" w:type="dxa"/>
            <w:gridSpan w:val="6"/>
            <w:tcBorders>
              <w:top w:val="nil"/>
              <w:left w:val="single" w:sz="36" w:space="0" w:color="0000FF"/>
              <w:bottom w:val="nil"/>
              <w:right w:val="single" w:sz="12" w:space="0" w:color="0000FF"/>
            </w:tcBorders>
          </w:tcPr>
          <w:p w:rsidR="00F52958" w:rsidRPr="00743DD1" w:rsidRDefault="00F52958" w:rsidP="00960B67">
            <w:pPr>
              <w:pStyle w:val="Listenabsatz"/>
              <w:numPr>
                <w:ilvl w:val="0"/>
                <w:numId w:val="1"/>
              </w:numPr>
              <w:spacing w:after="160" w:line="259" w:lineRule="auto"/>
              <w:ind w:left="360"/>
              <w:rPr>
                <w:rFonts w:ascii="Arial" w:hAnsi="Arial" w:cs="Arial"/>
                <w:sz w:val="21"/>
                <w:szCs w:val="21"/>
              </w:rPr>
            </w:pPr>
            <w:r w:rsidRPr="00743DD1">
              <w:rPr>
                <w:rFonts w:ascii="Arial" w:hAnsi="Arial" w:cs="Arial"/>
                <w:sz w:val="21"/>
                <w:szCs w:val="21"/>
              </w:rPr>
              <w:t>Gefahr von Augenverletzungen durch weggeschleuderte Kleinteile</w:t>
            </w:r>
          </w:p>
          <w:p w:rsidR="00F52958" w:rsidRPr="00743DD1" w:rsidRDefault="00F52958" w:rsidP="00960B67">
            <w:pPr>
              <w:pStyle w:val="Listenabsatz"/>
              <w:numPr>
                <w:ilvl w:val="0"/>
                <w:numId w:val="1"/>
              </w:numPr>
              <w:spacing w:after="160" w:line="259" w:lineRule="auto"/>
              <w:ind w:left="360"/>
              <w:rPr>
                <w:rFonts w:ascii="Arial" w:hAnsi="Arial" w:cs="Arial"/>
                <w:sz w:val="21"/>
                <w:szCs w:val="21"/>
              </w:rPr>
            </w:pPr>
            <w:r w:rsidRPr="00743DD1">
              <w:rPr>
                <w:rFonts w:ascii="Arial" w:hAnsi="Arial" w:cs="Arial"/>
                <w:sz w:val="21"/>
                <w:szCs w:val="21"/>
              </w:rPr>
              <w:t>Gefahr durch getroffen werden von heißem Hydrauliköl</w:t>
            </w:r>
          </w:p>
          <w:p w:rsidR="00F52958" w:rsidRPr="00743DD1" w:rsidRDefault="00F52958" w:rsidP="00960B67">
            <w:pPr>
              <w:pStyle w:val="Listenabsatz"/>
              <w:numPr>
                <w:ilvl w:val="0"/>
                <w:numId w:val="1"/>
              </w:numPr>
              <w:spacing w:after="160" w:line="259" w:lineRule="auto"/>
              <w:ind w:left="360"/>
              <w:rPr>
                <w:rFonts w:ascii="Arial" w:hAnsi="Arial" w:cs="Arial"/>
                <w:sz w:val="21"/>
                <w:szCs w:val="21"/>
              </w:rPr>
            </w:pPr>
            <w:r w:rsidRPr="00743DD1">
              <w:rPr>
                <w:rFonts w:ascii="Arial" w:hAnsi="Arial" w:cs="Arial"/>
                <w:sz w:val="21"/>
                <w:szCs w:val="21"/>
              </w:rPr>
              <w:t>Gefahr von Schnittverletzungen</w:t>
            </w:r>
          </w:p>
          <w:p w:rsidR="00F52958" w:rsidRPr="00743DD1" w:rsidRDefault="00F52958" w:rsidP="00960B67">
            <w:pPr>
              <w:pStyle w:val="Listenabsatz"/>
              <w:numPr>
                <w:ilvl w:val="0"/>
                <w:numId w:val="1"/>
              </w:numPr>
              <w:spacing w:after="160" w:line="259" w:lineRule="auto"/>
              <w:ind w:left="360"/>
              <w:rPr>
                <w:rFonts w:ascii="Arial" w:hAnsi="Arial" w:cs="Arial"/>
                <w:sz w:val="21"/>
                <w:szCs w:val="21"/>
              </w:rPr>
            </w:pPr>
            <w:r w:rsidRPr="00743DD1">
              <w:rPr>
                <w:rFonts w:ascii="Arial" w:hAnsi="Arial" w:cs="Arial"/>
                <w:sz w:val="21"/>
                <w:szCs w:val="21"/>
              </w:rPr>
              <w:t>Gefahr des Umstürzens</w:t>
            </w:r>
          </w:p>
          <w:p w:rsidR="00F52958" w:rsidRPr="00743DD1" w:rsidRDefault="00F52958" w:rsidP="00960B67">
            <w:pPr>
              <w:pStyle w:val="Listenabsatz"/>
              <w:numPr>
                <w:ilvl w:val="0"/>
                <w:numId w:val="1"/>
              </w:numPr>
              <w:spacing w:after="160" w:line="259" w:lineRule="auto"/>
              <w:ind w:left="360"/>
              <w:rPr>
                <w:rFonts w:ascii="Arial" w:hAnsi="Arial" w:cs="Arial"/>
                <w:sz w:val="21"/>
                <w:szCs w:val="21"/>
              </w:rPr>
            </w:pPr>
            <w:r w:rsidRPr="00743DD1">
              <w:rPr>
                <w:rFonts w:ascii="Arial" w:hAnsi="Arial" w:cs="Arial"/>
                <w:sz w:val="21"/>
                <w:szCs w:val="21"/>
              </w:rPr>
              <w:t xml:space="preserve">Gefahren für Dritte beim Ausfahren aus der </w:t>
            </w:r>
            <w:proofErr w:type="spellStart"/>
            <w:r w:rsidRPr="00743DD1">
              <w:rPr>
                <w:rFonts w:ascii="Arial" w:hAnsi="Arial" w:cs="Arial"/>
                <w:sz w:val="21"/>
                <w:szCs w:val="21"/>
              </w:rPr>
              <w:t>Rebzeile</w:t>
            </w:r>
            <w:proofErr w:type="spellEnd"/>
          </w:p>
          <w:p w:rsidR="00B245E3" w:rsidRPr="00743DD1" w:rsidRDefault="00F52958" w:rsidP="00960B67">
            <w:pPr>
              <w:pStyle w:val="Listenabsatz"/>
              <w:numPr>
                <w:ilvl w:val="0"/>
                <w:numId w:val="1"/>
              </w:numPr>
              <w:ind w:left="360"/>
              <w:rPr>
                <w:rFonts w:ascii="Arial" w:hAnsi="Arial" w:cs="Arial"/>
                <w:sz w:val="21"/>
                <w:szCs w:val="21"/>
              </w:rPr>
            </w:pPr>
            <w:r w:rsidRPr="00743DD1">
              <w:rPr>
                <w:rFonts w:ascii="Arial" w:hAnsi="Arial" w:cs="Arial"/>
                <w:sz w:val="21"/>
                <w:szCs w:val="21"/>
              </w:rPr>
              <w:t>Sichtbehinderung im Straßenverkehr</w:t>
            </w:r>
          </w:p>
        </w:tc>
        <w:tc>
          <w:tcPr>
            <w:tcW w:w="1004" w:type="dxa"/>
            <w:vMerge w:val="restart"/>
            <w:tcBorders>
              <w:top w:val="nil"/>
              <w:left w:val="single" w:sz="12" w:space="0" w:color="0000FF"/>
              <w:bottom w:val="nil"/>
              <w:right w:val="single" w:sz="36" w:space="0" w:color="0000FF"/>
            </w:tcBorders>
          </w:tcPr>
          <w:p w:rsidR="00F55FE2" w:rsidRDefault="009B048E" w:rsidP="00F55FE2">
            <w:pPr>
              <w:rPr>
                <w:rFonts w:ascii="Arial" w:hAnsi="Arial" w:cs="Arial"/>
              </w:rPr>
            </w:pPr>
            <w:r>
              <w:rPr>
                <w:noProof/>
                <w:lang w:eastAsia="de-DE"/>
              </w:rPr>
              <w:drawing>
                <wp:inline distT="0" distB="0" distL="0" distR="0" wp14:anchorId="0D8E3662" wp14:editId="23C8FA1C">
                  <wp:extent cx="500400" cy="439200"/>
                  <wp:effectExtent l="0" t="0" r="0" b="0"/>
                  <wp:docPr id="5" name="Bild 1" descr="W001: Allgemeines Warn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01: Allgemeines Warnzeic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400" cy="439200"/>
                          </a:xfrm>
                          <a:prstGeom prst="rect">
                            <a:avLst/>
                          </a:prstGeom>
                          <a:noFill/>
                          <a:ln>
                            <a:noFill/>
                          </a:ln>
                        </pic:spPr>
                      </pic:pic>
                    </a:graphicData>
                  </a:graphic>
                </wp:inline>
              </w:drawing>
            </w:r>
          </w:p>
          <w:p w:rsidR="00F52958" w:rsidRDefault="009B048E" w:rsidP="00F55FE2">
            <w:pPr>
              <w:rPr>
                <w:rFonts w:ascii="Arial" w:hAnsi="Arial" w:cs="Arial"/>
              </w:rPr>
            </w:pPr>
            <w:r>
              <w:rPr>
                <w:noProof/>
                <w:lang w:eastAsia="de-DE"/>
              </w:rPr>
              <w:drawing>
                <wp:inline distT="0" distB="0" distL="0" distR="0" wp14:anchorId="32B4BE22" wp14:editId="5AEEFEC8">
                  <wp:extent cx="500400" cy="439200"/>
                  <wp:effectExtent l="0" t="0" r="0" b="0"/>
                  <wp:docPr id="9" name="Bild 2" descr="W025: Warnung vor gegenläufigen Ro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025: Warnung vor gegenläufigen Rol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 cy="439200"/>
                          </a:xfrm>
                          <a:prstGeom prst="rect">
                            <a:avLst/>
                          </a:prstGeom>
                          <a:noFill/>
                          <a:ln>
                            <a:noFill/>
                          </a:ln>
                        </pic:spPr>
                      </pic:pic>
                    </a:graphicData>
                  </a:graphic>
                </wp:inline>
              </w:drawing>
            </w:r>
          </w:p>
          <w:p w:rsidR="00F52958" w:rsidRPr="00F52958" w:rsidRDefault="00F52958" w:rsidP="00F52958">
            <w:pPr>
              <w:rPr>
                <w:rFonts w:ascii="Arial" w:hAnsi="Arial" w:cs="Arial"/>
              </w:rPr>
            </w:pPr>
          </w:p>
          <w:p w:rsidR="00F52958" w:rsidRDefault="00F52958" w:rsidP="00F52958">
            <w:pPr>
              <w:rPr>
                <w:rFonts w:ascii="Arial" w:hAnsi="Arial" w:cs="Arial"/>
              </w:rPr>
            </w:pPr>
          </w:p>
          <w:p w:rsidR="00F52958" w:rsidRDefault="00F52958" w:rsidP="00F52958">
            <w:pPr>
              <w:rPr>
                <w:rFonts w:ascii="Arial" w:hAnsi="Arial" w:cs="Arial"/>
              </w:rPr>
            </w:pPr>
          </w:p>
          <w:p w:rsidR="007B01C8" w:rsidRDefault="007B01C8" w:rsidP="00F52958">
            <w:pPr>
              <w:rPr>
                <w:rFonts w:ascii="Arial" w:hAnsi="Arial" w:cs="Arial"/>
              </w:rPr>
            </w:pPr>
          </w:p>
          <w:p w:rsidR="007B01C8" w:rsidRDefault="007B01C8" w:rsidP="00F52958">
            <w:pPr>
              <w:rPr>
                <w:rFonts w:ascii="Arial" w:hAnsi="Arial" w:cs="Arial"/>
              </w:rPr>
            </w:pPr>
          </w:p>
          <w:p w:rsidR="007B01C8" w:rsidRDefault="007B01C8" w:rsidP="00F52958">
            <w:pPr>
              <w:rPr>
                <w:rFonts w:ascii="Arial" w:hAnsi="Arial" w:cs="Arial"/>
              </w:rPr>
            </w:pPr>
          </w:p>
          <w:p w:rsidR="007B01C8" w:rsidRDefault="007B01C8" w:rsidP="00F52958">
            <w:pPr>
              <w:rPr>
                <w:rFonts w:ascii="Arial" w:hAnsi="Arial" w:cs="Arial"/>
              </w:rPr>
            </w:pPr>
          </w:p>
          <w:p w:rsidR="00F52958" w:rsidRDefault="00141366" w:rsidP="00F52958">
            <w:pPr>
              <w:rPr>
                <w:rFonts w:ascii="Arial" w:hAnsi="Arial" w:cs="Arial"/>
              </w:rPr>
            </w:pPr>
            <w:r>
              <w:rPr>
                <w:noProof/>
                <w:lang w:eastAsia="de-DE"/>
              </w:rPr>
              <w:drawing>
                <wp:inline distT="0" distB="0" distL="0" distR="0" wp14:anchorId="30D9349B" wp14:editId="79084865">
                  <wp:extent cx="439200" cy="439200"/>
                  <wp:effectExtent l="0" t="0" r="0" b="0"/>
                  <wp:docPr id="6" name="Bild 1" descr="M003: Gehör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03: Gehörschutz benutz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rsidR="00F52958" w:rsidRDefault="00141366" w:rsidP="00F52958">
            <w:pPr>
              <w:rPr>
                <w:rFonts w:ascii="Arial" w:hAnsi="Arial" w:cs="Arial"/>
              </w:rPr>
            </w:pPr>
            <w:r>
              <w:rPr>
                <w:noProof/>
                <w:lang w:eastAsia="de-DE"/>
              </w:rPr>
              <w:drawing>
                <wp:inline distT="0" distB="0" distL="0" distR="0" wp14:anchorId="54B8626F" wp14:editId="370C08AE">
                  <wp:extent cx="439200" cy="439200"/>
                  <wp:effectExtent l="0" t="0" r="0" b="0"/>
                  <wp:docPr id="7" name="Bild 2" descr="M008: Fuß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8: Fußschutz benutz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rsidR="00F52958" w:rsidRDefault="00141366" w:rsidP="00F52958">
            <w:pPr>
              <w:rPr>
                <w:rFonts w:ascii="Arial" w:hAnsi="Arial" w:cs="Arial"/>
              </w:rPr>
            </w:pPr>
            <w:r>
              <w:rPr>
                <w:noProof/>
                <w:lang w:eastAsia="de-DE"/>
              </w:rPr>
              <w:drawing>
                <wp:inline distT="0" distB="0" distL="0" distR="0" wp14:anchorId="624E58EC" wp14:editId="75C2A8AD">
                  <wp:extent cx="439200" cy="439200"/>
                  <wp:effectExtent l="0" t="0" r="0" b="0"/>
                  <wp:docPr id="8"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rsidR="00141366" w:rsidRDefault="00141366" w:rsidP="00F52958">
            <w:pPr>
              <w:rPr>
                <w:rFonts w:ascii="Arial" w:hAnsi="Arial" w:cs="Arial"/>
              </w:rPr>
            </w:pPr>
            <w:r>
              <w:rPr>
                <w:noProof/>
                <w:lang w:eastAsia="de-DE"/>
              </w:rPr>
              <w:drawing>
                <wp:inline distT="0" distB="0" distL="0" distR="0" wp14:anchorId="1228AB22" wp14:editId="3A8045D7">
                  <wp:extent cx="439200" cy="439200"/>
                  <wp:effectExtent l="0" t="0" r="0" b="0"/>
                  <wp:docPr id="4" name="Bild 4"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04: Augenschutz benutz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rsidR="00F52958" w:rsidRDefault="00F52958" w:rsidP="00F52958">
            <w:pPr>
              <w:tabs>
                <w:tab w:val="left" w:pos="720"/>
              </w:tabs>
              <w:rPr>
                <w:rFonts w:ascii="Arial" w:hAnsi="Arial" w:cs="Arial"/>
              </w:rPr>
            </w:pPr>
            <w:r>
              <w:rPr>
                <w:rFonts w:ascii="Arial" w:hAnsi="Arial" w:cs="Arial"/>
              </w:rPr>
              <w:tab/>
            </w:r>
          </w:p>
          <w:p w:rsidR="00F52958" w:rsidRDefault="00F52958" w:rsidP="00F52958">
            <w:pPr>
              <w:tabs>
                <w:tab w:val="left" w:pos="720"/>
              </w:tabs>
              <w:rPr>
                <w:rFonts w:ascii="Arial" w:hAnsi="Arial" w:cs="Arial"/>
              </w:rPr>
            </w:pPr>
          </w:p>
          <w:p w:rsidR="00F52958" w:rsidRDefault="00F52958" w:rsidP="00F52958">
            <w:pPr>
              <w:rPr>
                <w:rFonts w:ascii="Arial" w:hAnsi="Arial" w:cs="Arial"/>
              </w:rPr>
            </w:pPr>
          </w:p>
          <w:p w:rsidR="00F52958" w:rsidRDefault="00F52958" w:rsidP="00F52958">
            <w:pPr>
              <w:rPr>
                <w:rFonts w:ascii="Arial" w:hAnsi="Arial" w:cs="Arial"/>
              </w:rPr>
            </w:pPr>
          </w:p>
          <w:p w:rsidR="00F52958" w:rsidRDefault="00F52958" w:rsidP="00F52958">
            <w:pPr>
              <w:rPr>
                <w:rFonts w:ascii="Arial" w:hAnsi="Arial" w:cs="Arial"/>
              </w:rPr>
            </w:pPr>
          </w:p>
          <w:p w:rsidR="00F52958" w:rsidRPr="00F52958" w:rsidRDefault="00F52958" w:rsidP="00F52958">
            <w:pPr>
              <w:rPr>
                <w:rFonts w:ascii="Arial" w:hAnsi="Arial" w:cs="Arial"/>
              </w:rPr>
            </w:pPr>
          </w:p>
        </w:tc>
      </w:tr>
      <w:tr w:rsidR="00B01842" w:rsidRPr="00D11AAF" w:rsidTr="00F52958">
        <w:tc>
          <w:tcPr>
            <w:tcW w:w="10132" w:type="dxa"/>
            <w:gridSpan w:val="6"/>
            <w:tcBorders>
              <w:top w:val="nil"/>
              <w:left w:val="single" w:sz="36" w:space="0" w:color="0000FF"/>
              <w:bottom w:val="nil"/>
              <w:right w:val="single" w:sz="12" w:space="0" w:color="0000FF"/>
            </w:tcBorders>
            <w:shd w:val="clear" w:color="auto" w:fill="0000FF"/>
          </w:tcPr>
          <w:p w:rsidR="00B01842" w:rsidRPr="00743DD1" w:rsidRDefault="00B01842" w:rsidP="00B01842">
            <w:pPr>
              <w:tabs>
                <w:tab w:val="left" w:pos="3377"/>
              </w:tabs>
              <w:rPr>
                <w:rFonts w:ascii="Arial" w:hAnsi="Arial" w:cs="Arial"/>
                <w:b/>
                <w:color w:val="FFFFFF" w:themeColor="background1"/>
                <w:sz w:val="21"/>
                <w:szCs w:val="21"/>
              </w:rPr>
            </w:pPr>
            <w:r w:rsidRPr="00743DD1">
              <w:rPr>
                <w:rFonts w:ascii="Arial" w:hAnsi="Arial" w:cs="Arial"/>
                <w:b/>
                <w:color w:val="FFFFFF" w:themeColor="background1"/>
                <w:sz w:val="21"/>
                <w:szCs w:val="21"/>
              </w:rPr>
              <w:tab/>
              <w:t>Schutzmaßnahmen und Verhaltensregeln</w:t>
            </w:r>
          </w:p>
        </w:tc>
        <w:tc>
          <w:tcPr>
            <w:tcW w:w="1004" w:type="dxa"/>
            <w:vMerge/>
            <w:tcBorders>
              <w:top w:val="nil"/>
              <w:left w:val="single" w:sz="12" w:space="0" w:color="0000FF"/>
              <w:bottom w:val="nil"/>
              <w:right w:val="single" w:sz="36" w:space="0" w:color="0000FF"/>
            </w:tcBorders>
          </w:tcPr>
          <w:p w:rsidR="00B01842" w:rsidRPr="00D11AAF" w:rsidRDefault="00B01842" w:rsidP="00D11AAF">
            <w:pPr>
              <w:rPr>
                <w:rFonts w:ascii="Arial" w:hAnsi="Arial" w:cs="Arial"/>
              </w:rPr>
            </w:pPr>
          </w:p>
        </w:tc>
      </w:tr>
      <w:tr w:rsidR="00F52958" w:rsidRPr="00D11AAF" w:rsidTr="00F52958">
        <w:tc>
          <w:tcPr>
            <w:tcW w:w="10132" w:type="dxa"/>
            <w:gridSpan w:val="6"/>
            <w:tcBorders>
              <w:top w:val="nil"/>
              <w:left w:val="single" w:sz="36" w:space="0" w:color="0000FF"/>
              <w:bottom w:val="nil"/>
              <w:right w:val="single" w:sz="12" w:space="0" w:color="0000FF"/>
            </w:tcBorders>
          </w:tcPr>
          <w:p w:rsidR="00F52958" w:rsidRPr="00743DD1" w:rsidRDefault="00F52958" w:rsidP="00F52958">
            <w:pPr>
              <w:rPr>
                <w:rFonts w:ascii="Arial" w:hAnsi="Arial" w:cs="Arial"/>
                <w:b/>
                <w:sz w:val="21"/>
                <w:szCs w:val="21"/>
              </w:rPr>
            </w:pPr>
            <w:r w:rsidRPr="00743DD1">
              <w:rPr>
                <w:rFonts w:ascii="Arial" w:hAnsi="Arial" w:cs="Arial"/>
                <w:b/>
                <w:sz w:val="21"/>
                <w:szCs w:val="21"/>
              </w:rPr>
              <w:t xml:space="preserve">Fußschutz: </w:t>
            </w:r>
            <w:r w:rsidRPr="00743DD1">
              <w:rPr>
                <w:rFonts w:ascii="Arial" w:hAnsi="Arial" w:cs="Arial"/>
                <w:sz w:val="21"/>
                <w:szCs w:val="21"/>
              </w:rPr>
              <w:t>Sicherheitsschuhe tragen.</w:t>
            </w:r>
          </w:p>
          <w:p w:rsidR="00F52958" w:rsidRPr="00743DD1" w:rsidRDefault="00F52958" w:rsidP="00F52958">
            <w:pPr>
              <w:rPr>
                <w:rFonts w:ascii="Arial" w:hAnsi="Arial" w:cs="Arial"/>
                <w:sz w:val="21"/>
                <w:szCs w:val="21"/>
              </w:rPr>
            </w:pPr>
            <w:r w:rsidRPr="00743DD1">
              <w:rPr>
                <w:rFonts w:ascii="Arial" w:hAnsi="Arial" w:cs="Arial"/>
                <w:b/>
                <w:sz w:val="21"/>
                <w:szCs w:val="21"/>
              </w:rPr>
              <w:t>Gehörschutz:</w:t>
            </w:r>
            <w:r w:rsidRPr="00743DD1">
              <w:rPr>
                <w:rFonts w:ascii="Arial" w:hAnsi="Arial" w:cs="Arial"/>
                <w:sz w:val="21"/>
                <w:szCs w:val="21"/>
              </w:rPr>
              <w:t xml:space="preserve"> Bei mehr als 85 dB (A) Gehörschutz tragen.</w:t>
            </w:r>
          </w:p>
          <w:p w:rsidR="00F52958" w:rsidRPr="00743DD1" w:rsidRDefault="00F52958" w:rsidP="00F52958">
            <w:pPr>
              <w:rPr>
                <w:rFonts w:ascii="Arial" w:hAnsi="Arial" w:cs="Arial"/>
                <w:sz w:val="21"/>
                <w:szCs w:val="21"/>
              </w:rPr>
            </w:pPr>
            <w:r w:rsidRPr="00743DD1">
              <w:rPr>
                <w:rFonts w:ascii="Arial" w:hAnsi="Arial" w:cs="Arial"/>
                <w:b/>
                <w:sz w:val="21"/>
                <w:szCs w:val="21"/>
              </w:rPr>
              <w:t>Handschutz:</w:t>
            </w:r>
            <w:r w:rsidRPr="00743DD1">
              <w:rPr>
                <w:rFonts w:ascii="Arial" w:hAnsi="Arial" w:cs="Arial"/>
                <w:sz w:val="21"/>
                <w:szCs w:val="21"/>
              </w:rPr>
              <w:t xml:space="preserve"> Bei Arbeiten an Maschine schnittfeste Arbeitshandschuhe tragen.</w:t>
            </w:r>
          </w:p>
          <w:p w:rsidR="00F52958" w:rsidRPr="00743DD1" w:rsidRDefault="00F52958" w:rsidP="00F52958">
            <w:pPr>
              <w:rPr>
                <w:rFonts w:ascii="Arial" w:hAnsi="Arial" w:cs="Arial"/>
                <w:sz w:val="21"/>
                <w:szCs w:val="21"/>
              </w:rPr>
            </w:pPr>
            <w:r w:rsidRPr="00743DD1">
              <w:rPr>
                <w:rFonts w:ascii="Arial" w:hAnsi="Arial" w:cs="Arial"/>
                <w:b/>
                <w:sz w:val="21"/>
                <w:szCs w:val="21"/>
              </w:rPr>
              <w:t>Augenschutz:</w:t>
            </w:r>
            <w:r w:rsidRPr="00743DD1">
              <w:rPr>
                <w:rFonts w:ascii="Arial" w:hAnsi="Arial" w:cs="Arial"/>
                <w:sz w:val="21"/>
                <w:szCs w:val="21"/>
              </w:rPr>
              <w:t xml:space="preserve"> geeigneten Augenschutz tragen.</w:t>
            </w:r>
          </w:p>
          <w:p w:rsidR="00F52958" w:rsidRPr="00743DD1" w:rsidRDefault="00F52958" w:rsidP="00F52958">
            <w:pPr>
              <w:rPr>
                <w:rFonts w:ascii="Arial" w:hAnsi="Arial" w:cs="Arial"/>
                <w:sz w:val="21"/>
                <w:szCs w:val="21"/>
              </w:rPr>
            </w:pPr>
          </w:p>
          <w:p w:rsidR="00F52958" w:rsidRPr="00743DD1" w:rsidRDefault="00F52958" w:rsidP="00F52958">
            <w:pPr>
              <w:rPr>
                <w:rFonts w:ascii="Arial" w:hAnsi="Arial" w:cs="Arial"/>
                <w:b/>
                <w:sz w:val="21"/>
                <w:szCs w:val="21"/>
              </w:rPr>
            </w:pPr>
            <w:r w:rsidRPr="00743DD1">
              <w:rPr>
                <w:rFonts w:ascii="Arial" w:hAnsi="Arial" w:cs="Arial"/>
                <w:b/>
                <w:sz w:val="21"/>
                <w:szCs w:val="21"/>
              </w:rPr>
              <w:t>Verhaltensweise:</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 xml:space="preserve">Das </w:t>
            </w:r>
            <w:proofErr w:type="spellStart"/>
            <w:r w:rsidRPr="00743DD1">
              <w:rPr>
                <w:rFonts w:ascii="Arial" w:hAnsi="Arial" w:cs="Arial"/>
                <w:sz w:val="21"/>
                <w:szCs w:val="21"/>
              </w:rPr>
              <w:t>Rebholzziehgerät</w:t>
            </w:r>
            <w:proofErr w:type="spellEnd"/>
            <w:r w:rsidRPr="00743DD1">
              <w:rPr>
                <w:rFonts w:ascii="Arial" w:hAnsi="Arial" w:cs="Arial"/>
                <w:sz w:val="21"/>
                <w:szCs w:val="21"/>
              </w:rPr>
              <w:t xml:space="preserve"> darf nur von unterwiesenen Personen eingesetzt werden.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Vor dem Starten des Motors der Zugmaschine sicherstellen, dass alle Steuerventile ausgeschaltet sind.</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Rotierende Werkzeuge (Messer, Walzen, Lamellen) dürfen nur in Bewegung gesetzt werden, wenn diese von der Rebenzeile abgedeckt werden.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Vor Beginn der Arbeiten sind alle Schutzeinrichtungen sowie alle Walzen und rotierende Werkzeuge auf Beschädigungen hin zu überprüfen.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Beschädigte Schutzeinrichtungen, Walzen und rotierende Werkzeuge sind durch unbeschädigte Teile zu ersetzen.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Während des Betriebes darf sich keine Person im Gefahrenbereich aufhalten.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Bei Fahrten im Straßenverkehr die besonderen Eigenheiten der Anbaugeräte (Ausschwenken, Schwerpunktänderung) beachten. Vor Transportfahrten sind alle schwenkbaren Bauteile zu sichern. Die Bestimmungen von StVO und StVZO sind einzuhalten.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 xml:space="preserve">Bei der Ausfahrt aus der </w:t>
            </w:r>
            <w:proofErr w:type="spellStart"/>
            <w:r w:rsidRPr="00743DD1">
              <w:rPr>
                <w:rFonts w:ascii="Arial" w:hAnsi="Arial" w:cs="Arial"/>
                <w:sz w:val="21"/>
                <w:szCs w:val="21"/>
              </w:rPr>
              <w:t>Rebzeile</w:t>
            </w:r>
            <w:proofErr w:type="spellEnd"/>
            <w:r w:rsidRPr="00743DD1">
              <w:rPr>
                <w:rFonts w:ascii="Arial" w:hAnsi="Arial" w:cs="Arial"/>
                <w:sz w:val="21"/>
                <w:szCs w:val="21"/>
              </w:rPr>
              <w:t xml:space="preserve"> das Anbaugerät abschalten und Stillstand abwarten.</w:t>
            </w:r>
          </w:p>
          <w:p w:rsidR="00F52958" w:rsidRPr="00743DD1" w:rsidRDefault="00F52958" w:rsidP="00F52958">
            <w:pPr>
              <w:pStyle w:val="Listenabsatz"/>
              <w:numPr>
                <w:ilvl w:val="0"/>
                <w:numId w:val="7"/>
              </w:numPr>
              <w:rPr>
                <w:rFonts w:ascii="Arial" w:hAnsi="Arial" w:cs="Arial"/>
                <w:sz w:val="21"/>
                <w:szCs w:val="21"/>
              </w:rPr>
            </w:pPr>
            <w:r w:rsidRPr="00743DD1">
              <w:rPr>
                <w:rFonts w:ascii="Arial" w:hAnsi="Arial" w:cs="Arial"/>
                <w:sz w:val="21"/>
                <w:szCs w:val="21"/>
              </w:rPr>
              <w:t>Reinigungsarbeiten und das Berühren der Maschinenteile nur bei stillgesetztem Antrieb durchführen.</w:t>
            </w:r>
          </w:p>
        </w:tc>
        <w:tc>
          <w:tcPr>
            <w:tcW w:w="1004" w:type="dxa"/>
            <w:vMerge/>
            <w:tcBorders>
              <w:top w:val="nil"/>
              <w:left w:val="single" w:sz="12" w:space="0" w:color="0000FF"/>
              <w:bottom w:val="nil"/>
              <w:right w:val="single" w:sz="36" w:space="0" w:color="0000FF"/>
            </w:tcBorders>
          </w:tcPr>
          <w:p w:rsidR="00F52958" w:rsidRPr="00D11AAF" w:rsidRDefault="00F52958" w:rsidP="00F52958">
            <w:pPr>
              <w:rPr>
                <w:rFonts w:ascii="Arial" w:hAnsi="Arial" w:cs="Arial"/>
              </w:rPr>
            </w:pPr>
          </w:p>
        </w:tc>
      </w:tr>
      <w:tr w:rsidR="00F52958" w:rsidRPr="00D11AAF" w:rsidTr="00A93114">
        <w:tc>
          <w:tcPr>
            <w:tcW w:w="11136" w:type="dxa"/>
            <w:gridSpan w:val="7"/>
            <w:tcBorders>
              <w:top w:val="nil"/>
              <w:left w:val="single" w:sz="36" w:space="0" w:color="0000FF"/>
              <w:bottom w:val="nil"/>
              <w:right w:val="single" w:sz="36" w:space="0" w:color="0000FF"/>
            </w:tcBorders>
            <w:shd w:val="clear" w:color="auto" w:fill="0000FF"/>
          </w:tcPr>
          <w:p w:rsidR="00F52958" w:rsidRPr="00C576E1" w:rsidRDefault="00F52958" w:rsidP="00F52958">
            <w:pPr>
              <w:jc w:val="center"/>
              <w:rPr>
                <w:rFonts w:ascii="Arial" w:hAnsi="Arial" w:cs="Arial"/>
                <w:b/>
                <w:color w:val="FFFFFF" w:themeColor="background1"/>
              </w:rPr>
            </w:pPr>
            <w:r w:rsidRPr="00C576E1">
              <w:rPr>
                <w:rFonts w:ascii="Arial" w:hAnsi="Arial" w:cs="Arial"/>
                <w:b/>
                <w:color w:val="FFFFFF" w:themeColor="background1"/>
              </w:rPr>
              <w:t>Verhalten bei Störungen</w:t>
            </w:r>
          </w:p>
        </w:tc>
      </w:tr>
      <w:tr w:rsidR="00F52958" w:rsidRPr="00D11AAF" w:rsidTr="00A93114">
        <w:tc>
          <w:tcPr>
            <w:tcW w:w="11136" w:type="dxa"/>
            <w:gridSpan w:val="7"/>
            <w:tcBorders>
              <w:top w:val="nil"/>
              <w:left w:val="single" w:sz="36" w:space="0" w:color="0000FF"/>
              <w:bottom w:val="nil"/>
              <w:right w:val="single" w:sz="36" w:space="0" w:color="0000FF"/>
            </w:tcBorders>
          </w:tcPr>
          <w:p w:rsidR="00F52958" w:rsidRPr="00743DD1" w:rsidRDefault="00F52958" w:rsidP="007B01C8">
            <w:pPr>
              <w:pStyle w:val="Listenabsatz"/>
              <w:numPr>
                <w:ilvl w:val="0"/>
                <w:numId w:val="1"/>
              </w:numPr>
              <w:spacing w:line="256" w:lineRule="auto"/>
              <w:ind w:left="360"/>
              <w:rPr>
                <w:rFonts w:ascii="Arial" w:hAnsi="Arial" w:cs="Arial"/>
                <w:sz w:val="21"/>
                <w:szCs w:val="21"/>
              </w:rPr>
            </w:pPr>
            <w:r w:rsidRPr="00743DD1">
              <w:rPr>
                <w:rFonts w:ascii="Arial" w:hAnsi="Arial" w:cs="Arial"/>
                <w:sz w:val="21"/>
                <w:szCs w:val="21"/>
              </w:rPr>
              <w:t xml:space="preserve">Bei Gefahr das </w:t>
            </w:r>
            <w:proofErr w:type="spellStart"/>
            <w:r w:rsidRPr="00743DD1">
              <w:rPr>
                <w:rFonts w:ascii="Arial" w:hAnsi="Arial" w:cs="Arial"/>
                <w:sz w:val="21"/>
                <w:szCs w:val="21"/>
              </w:rPr>
              <w:t>Rebholzziehgerät</w:t>
            </w:r>
            <w:proofErr w:type="spellEnd"/>
            <w:r w:rsidRPr="00743DD1">
              <w:rPr>
                <w:rFonts w:ascii="Arial" w:hAnsi="Arial" w:cs="Arial"/>
                <w:sz w:val="21"/>
                <w:szCs w:val="21"/>
              </w:rPr>
              <w:t xml:space="preserve"> sofort stoppen und den Gesamtantrieb stillsetzen (Zündschlüssel abziehen). Den Stillstand der drehenden Teile und Werkzeuge abwarten. Bei Störungen des Antriebs diesen abkühlen lassen. Die Feststellbremse des Trägerfahrzeugs anziehen und einen Gang einlegen um ungewollte Bewegungen zu verhindern, ggf. Steilhangsicherung betätigen.</w:t>
            </w:r>
          </w:p>
          <w:p w:rsidR="00F52958" w:rsidRPr="00743DD1" w:rsidRDefault="00F52958" w:rsidP="007B01C8">
            <w:pPr>
              <w:pStyle w:val="Listenabsatz"/>
              <w:numPr>
                <w:ilvl w:val="0"/>
                <w:numId w:val="1"/>
              </w:numPr>
              <w:spacing w:line="256" w:lineRule="auto"/>
              <w:ind w:left="360"/>
              <w:rPr>
                <w:rFonts w:ascii="Arial" w:hAnsi="Arial" w:cs="Arial"/>
                <w:sz w:val="21"/>
                <w:szCs w:val="21"/>
              </w:rPr>
            </w:pPr>
            <w:r w:rsidRPr="00743DD1">
              <w:rPr>
                <w:rFonts w:ascii="Arial" w:hAnsi="Arial" w:cs="Arial"/>
                <w:sz w:val="21"/>
                <w:szCs w:val="21"/>
              </w:rPr>
              <w:t>Bei dem Beheben von Störungen Hinweise des Herstellers und Bedienungsanweisung beachten, ggf. Fachwerkstatt aufsuchen!</w:t>
            </w:r>
          </w:p>
          <w:p w:rsidR="00F52958" w:rsidRPr="00743DD1" w:rsidRDefault="00F52958" w:rsidP="007B01C8">
            <w:pPr>
              <w:pStyle w:val="Listenabsatz"/>
              <w:numPr>
                <w:ilvl w:val="0"/>
                <w:numId w:val="1"/>
              </w:numPr>
              <w:spacing w:line="256" w:lineRule="auto"/>
              <w:ind w:left="360"/>
              <w:rPr>
                <w:rFonts w:ascii="Arial" w:hAnsi="Arial" w:cs="Arial"/>
                <w:sz w:val="21"/>
                <w:szCs w:val="21"/>
              </w:rPr>
            </w:pPr>
            <w:r w:rsidRPr="00743DD1">
              <w:rPr>
                <w:rFonts w:ascii="Arial" w:hAnsi="Arial" w:cs="Arial"/>
                <w:sz w:val="21"/>
                <w:szCs w:val="21"/>
              </w:rPr>
              <w:t>Nach einer Störungsbeseitigung vor der Wiederinbetriebnahme eine Funktionsprüfung vornehmen!</w:t>
            </w:r>
          </w:p>
        </w:tc>
      </w:tr>
      <w:tr w:rsidR="00F52958" w:rsidRPr="00D11AAF" w:rsidTr="00F52958">
        <w:tc>
          <w:tcPr>
            <w:tcW w:w="8308" w:type="dxa"/>
            <w:gridSpan w:val="5"/>
            <w:tcBorders>
              <w:top w:val="nil"/>
              <w:left w:val="single" w:sz="36" w:space="0" w:color="0000FF"/>
              <w:bottom w:val="nil"/>
              <w:right w:val="nil"/>
            </w:tcBorders>
            <w:shd w:val="clear" w:color="auto" w:fill="0000FF"/>
          </w:tcPr>
          <w:p w:rsidR="00F52958" w:rsidRPr="00C576E1" w:rsidRDefault="00F52958" w:rsidP="00F52958">
            <w:pPr>
              <w:tabs>
                <w:tab w:val="left" w:pos="3289"/>
              </w:tabs>
              <w:rPr>
                <w:rFonts w:ascii="Arial" w:hAnsi="Arial" w:cs="Arial"/>
                <w:b/>
                <w:color w:val="FFFFFF" w:themeColor="background1"/>
              </w:rPr>
            </w:pPr>
            <w:r w:rsidRPr="00C576E1">
              <w:rPr>
                <w:rFonts w:ascii="Arial" w:hAnsi="Arial" w:cs="Arial"/>
                <w:b/>
                <w:color w:val="FFFFFF" w:themeColor="background1"/>
              </w:rPr>
              <w:tab/>
              <w:t>Verhalten bei Unfällen, Erste Hilfe</w:t>
            </w:r>
          </w:p>
        </w:tc>
        <w:tc>
          <w:tcPr>
            <w:tcW w:w="2828" w:type="dxa"/>
            <w:gridSpan w:val="2"/>
            <w:tcBorders>
              <w:top w:val="nil"/>
              <w:left w:val="nil"/>
              <w:bottom w:val="nil"/>
              <w:right w:val="single" w:sz="36" w:space="0" w:color="0000FF"/>
            </w:tcBorders>
            <w:shd w:val="clear" w:color="auto" w:fill="FF0000"/>
          </w:tcPr>
          <w:p w:rsidR="00F52958" w:rsidRPr="00C576E1" w:rsidRDefault="00F52958" w:rsidP="00F52958">
            <w:pPr>
              <w:jc w:val="center"/>
              <w:rPr>
                <w:rFonts w:ascii="Arial" w:hAnsi="Arial" w:cs="Arial"/>
                <w:b/>
                <w:color w:val="FFFFFF" w:themeColor="background1"/>
              </w:rPr>
            </w:pPr>
            <w:r w:rsidRPr="00C576E1">
              <w:rPr>
                <w:rFonts w:ascii="Arial" w:hAnsi="Arial" w:cs="Arial"/>
                <w:b/>
                <w:color w:val="FFFFFF" w:themeColor="background1"/>
              </w:rPr>
              <w:t>Notruf 112</w:t>
            </w:r>
          </w:p>
        </w:tc>
      </w:tr>
      <w:tr w:rsidR="00F52958" w:rsidRPr="00D11AAF" w:rsidTr="00F52958">
        <w:tc>
          <w:tcPr>
            <w:tcW w:w="3407" w:type="dxa"/>
            <w:tcBorders>
              <w:top w:val="nil"/>
              <w:left w:val="single" w:sz="36" w:space="0" w:color="0000FF"/>
              <w:bottom w:val="single" w:sz="12" w:space="0" w:color="0000FF"/>
              <w:right w:val="single" w:sz="12" w:space="0" w:color="0000FF"/>
            </w:tcBorders>
          </w:tcPr>
          <w:p w:rsidR="00F52958" w:rsidRPr="00B01842" w:rsidRDefault="00F52958" w:rsidP="00F52958">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rsidR="00F52958" w:rsidRPr="004526EC" w:rsidRDefault="00F52958" w:rsidP="00F52958">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78" w:type="dxa"/>
            <w:gridSpan w:val="3"/>
            <w:tcBorders>
              <w:top w:val="nil"/>
              <w:left w:val="single" w:sz="12" w:space="0" w:color="0000FF"/>
              <w:bottom w:val="single" w:sz="12" w:space="0" w:color="0000FF"/>
              <w:right w:val="single" w:sz="12" w:space="0" w:color="0000FF"/>
            </w:tcBorders>
          </w:tcPr>
          <w:p w:rsidR="00F52958" w:rsidRPr="00B01842" w:rsidRDefault="00F52958" w:rsidP="00F52958">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rsidR="00F52958" w:rsidRPr="004526EC" w:rsidRDefault="00F52958" w:rsidP="00F52958">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47" w:type="dxa"/>
            <w:gridSpan w:val="2"/>
            <w:tcBorders>
              <w:top w:val="nil"/>
              <w:left w:val="single" w:sz="12" w:space="0" w:color="0000FF"/>
              <w:bottom w:val="single" w:sz="12" w:space="0" w:color="0000FF"/>
              <w:right w:val="single" w:sz="12" w:space="0" w:color="0000FF"/>
            </w:tcBorders>
          </w:tcPr>
          <w:p w:rsidR="00F52958" w:rsidRPr="004526EC" w:rsidRDefault="00F52958" w:rsidP="00F52958">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1004" w:type="dxa"/>
            <w:tcBorders>
              <w:top w:val="nil"/>
              <w:left w:val="single" w:sz="12" w:space="0" w:color="0000FF"/>
              <w:bottom w:val="single" w:sz="12" w:space="0" w:color="0000FF"/>
              <w:right w:val="single" w:sz="36" w:space="0" w:color="0000FF"/>
            </w:tcBorders>
            <w:vAlign w:val="center"/>
          </w:tcPr>
          <w:p w:rsidR="00F52958" w:rsidRDefault="00F52958" w:rsidP="00F52958">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2C10F09B" wp14:editId="20EB383D">
                  <wp:extent cx="260350" cy="260350"/>
                  <wp:effectExtent l="0" t="0" r="6350" b="635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2958" w:rsidRPr="00D11AAF" w:rsidTr="00A93114">
        <w:tc>
          <w:tcPr>
            <w:tcW w:w="11136" w:type="dxa"/>
            <w:gridSpan w:val="7"/>
            <w:tcBorders>
              <w:top w:val="single" w:sz="12" w:space="0" w:color="0000FF"/>
              <w:left w:val="single" w:sz="36" w:space="0" w:color="0000FF"/>
              <w:bottom w:val="nil"/>
              <w:right w:val="single" w:sz="36" w:space="0" w:color="0000FF"/>
            </w:tcBorders>
          </w:tcPr>
          <w:p w:rsidR="00F52958" w:rsidRPr="00743DD1" w:rsidRDefault="00F52958" w:rsidP="00743DD1">
            <w:pPr>
              <w:pStyle w:val="Listenabsatz"/>
              <w:numPr>
                <w:ilvl w:val="0"/>
                <w:numId w:val="1"/>
              </w:numPr>
              <w:ind w:left="360"/>
              <w:rPr>
                <w:rFonts w:ascii="Arial" w:hAnsi="Arial" w:cs="Arial"/>
                <w:sz w:val="21"/>
                <w:szCs w:val="21"/>
              </w:rPr>
            </w:pPr>
            <w:r w:rsidRPr="00743DD1">
              <w:rPr>
                <w:rFonts w:ascii="Arial" w:hAnsi="Arial" w:cs="Arial"/>
                <w:sz w:val="21"/>
                <w:szCs w:val="21"/>
              </w:rPr>
              <w:t>Ruhe bewahren, Unfallstelle sichern, eigene Sicherheit beachten!</w:t>
            </w:r>
          </w:p>
          <w:p w:rsidR="00F52958" w:rsidRPr="00743DD1" w:rsidRDefault="00F52958" w:rsidP="00743DD1">
            <w:pPr>
              <w:pStyle w:val="Listenabsatz"/>
              <w:numPr>
                <w:ilvl w:val="0"/>
                <w:numId w:val="1"/>
              </w:numPr>
              <w:ind w:left="360"/>
              <w:rPr>
                <w:rFonts w:ascii="Arial" w:hAnsi="Arial" w:cs="Arial"/>
                <w:sz w:val="21"/>
                <w:szCs w:val="21"/>
              </w:rPr>
            </w:pPr>
            <w:r w:rsidRPr="00743DD1">
              <w:rPr>
                <w:rFonts w:ascii="Arial" w:hAnsi="Arial" w:cs="Arial"/>
                <w:sz w:val="21"/>
                <w:szCs w:val="21"/>
              </w:rPr>
              <w:t>Notruf veranlassen (112)!</w:t>
            </w:r>
          </w:p>
          <w:p w:rsidR="00F52958" w:rsidRPr="00743DD1" w:rsidRDefault="00F52958" w:rsidP="00743DD1">
            <w:pPr>
              <w:pStyle w:val="Listenabsatz"/>
              <w:numPr>
                <w:ilvl w:val="0"/>
                <w:numId w:val="1"/>
              </w:numPr>
              <w:ind w:left="360"/>
              <w:rPr>
                <w:rFonts w:ascii="Arial" w:hAnsi="Arial" w:cs="Arial"/>
                <w:sz w:val="21"/>
                <w:szCs w:val="21"/>
              </w:rPr>
            </w:pPr>
            <w:r w:rsidRPr="00743DD1">
              <w:rPr>
                <w:rFonts w:ascii="Arial" w:hAnsi="Arial" w:cs="Arial"/>
                <w:sz w:val="21"/>
                <w:szCs w:val="21"/>
              </w:rPr>
              <w:t>Maschine abschalten und Verletzten ggf. aus dem Gefahrenbereich retten!</w:t>
            </w:r>
          </w:p>
          <w:p w:rsidR="00F52958" w:rsidRPr="00743DD1" w:rsidRDefault="00F52958" w:rsidP="00743DD1">
            <w:pPr>
              <w:pStyle w:val="Listenabsatz"/>
              <w:numPr>
                <w:ilvl w:val="0"/>
                <w:numId w:val="1"/>
              </w:numPr>
              <w:ind w:left="360"/>
              <w:rPr>
                <w:rFonts w:ascii="Arial" w:hAnsi="Arial" w:cs="Arial"/>
                <w:sz w:val="21"/>
                <w:szCs w:val="21"/>
              </w:rPr>
            </w:pPr>
            <w:r w:rsidRPr="00743DD1">
              <w:rPr>
                <w:rFonts w:ascii="Arial" w:hAnsi="Arial" w:cs="Arial"/>
                <w:sz w:val="21"/>
                <w:szCs w:val="21"/>
              </w:rPr>
              <w:t>Erste Hilfe leisten!</w:t>
            </w:r>
          </w:p>
          <w:p w:rsidR="00F52958" w:rsidRPr="00743DD1" w:rsidRDefault="00F52958" w:rsidP="00743DD1">
            <w:pPr>
              <w:pStyle w:val="Listenabsatz"/>
              <w:numPr>
                <w:ilvl w:val="0"/>
                <w:numId w:val="4"/>
              </w:numPr>
              <w:ind w:left="757"/>
              <w:rPr>
                <w:rFonts w:ascii="Arial" w:hAnsi="Arial" w:cs="Arial"/>
                <w:sz w:val="21"/>
                <w:szCs w:val="21"/>
              </w:rPr>
            </w:pPr>
            <w:r w:rsidRPr="00743DD1">
              <w:rPr>
                <w:rFonts w:ascii="Arial" w:hAnsi="Arial" w:cs="Arial"/>
                <w:sz w:val="21"/>
                <w:szCs w:val="21"/>
              </w:rPr>
              <w:t>Vitalfunktionen prüfen und lebensrettende Maßnahmen (Seitenlage, Wiederbelebung usw.) einleiten.</w:t>
            </w:r>
          </w:p>
          <w:p w:rsidR="00F52958" w:rsidRPr="00743DD1" w:rsidRDefault="00F52958" w:rsidP="00743DD1">
            <w:pPr>
              <w:pStyle w:val="Listenabsatz"/>
              <w:numPr>
                <w:ilvl w:val="0"/>
                <w:numId w:val="4"/>
              </w:numPr>
              <w:ind w:left="757"/>
              <w:rPr>
                <w:rFonts w:ascii="Arial" w:hAnsi="Arial" w:cs="Arial"/>
                <w:sz w:val="21"/>
                <w:szCs w:val="21"/>
              </w:rPr>
            </w:pPr>
            <w:r w:rsidRPr="00743DD1">
              <w:rPr>
                <w:rFonts w:ascii="Arial" w:hAnsi="Arial" w:cs="Arial"/>
                <w:sz w:val="21"/>
                <w:szCs w:val="21"/>
              </w:rPr>
              <w:t xml:space="preserve">Bei bedrohlichen Blutungen: Verletztes Körperteil wenn möglich hochhalten und Blutung stillen (Tuch auf die Wundstelle drücken, ggf. Druckverband anlegen). </w:t>
            </w:r>
          </w:p>
          <w:p w:rsidR="00F52958" w:rsidRPr="007C7713" w:rsidRDefault="00F52958" w:rsidP="00743DD1">
            <w:pPr>
              <w:pStyle w:val="Listenabsatz"/>
              <w:numPr>
                <w:ilvl w:val="0"/>
                <w:numId w:val="1"/>
              </w:numPr>
              <w:ind w:left="357" w:hanging="357"/>
              <w:rPr>
                <w:rFonts w:ascii="Arial" w:hAnsi="Arial" w:cs="Arial"/>
              </w:rPr>
            </w:pPr>
            <w:r w:rsidRPr="00743DD1">
              <w:rPr>
                <w:rFonts w:ascii="Arial" w:hAnsi="Arial" w:cs="Arial"/>
                <w:sz w:val="21"/>
                <w:szCs w:val="21"/>
              </w:rPr>
              <w:t>Entstehungsbrände mit geeignetem Löschmittel bekämpfen – Notruf 112!</w:t>
            </w:r>
          </w:p>
        </w:tc>
      </w:tr>
      <w:tr w:rsidR="00F52958" w:rsidRPr="00D11AAF" w:rsidTr="00A93114">
        <w:tc>
          <w:tcPr>
            <w:tcW w:w="11136" w:type="dxa"/>
            <w:gridSpan w:val="7"/>
            <w:tcBorders>
              <w:top w:val="nil"/>
              <w:left w:val="single" w:sz="36" w:space="0" w:color="0000FF"/>
              <w:bottom w:val="nil"/>
              <w:right w:val="single" w:sz="36" w:space="0" w:color="0000FF"/>
            </w:tcBorders>
            <w:shd w:val="clear" w:color="auto" w:fill="0000FF"/>
          </w:tcPr>
          <w:p w:rsidR="00F52958" w:rsidRPr="00C576E1" w:rsidRDefault="00F52958" w:rsidP="00F52958">
            <w:pPr>
              <w:jc w:val="center"/>
              <w:rPr>
                <w:rFonts w:ascii="Arial" w:hAnsi="Arial" w:cs="Arial"/>
                <w:b/>
                <w:color w:val="FFFFFF" w:themeColor="background1"/>
              </w:rPr>
            </w:pPr>
            <w:r>
              <w:rPr>
                <w:rFonts w:ascii="Arial" w:hAnsi="Arial" w:cs="Arial"/>
                <w:b/>
                <w:color w:val="FFFFFF" w:themeColor="background1"/>
              </w:rPr>
              <w:t>Folgen bei Nichtbeachtung</w:t>
            </w:r>
          </w:p>
        </w:tc>
      </w:tr>
      <w:tr w:rsidR="00F52958" w:rsidRPr="00D11AAF" w:rsidTr="00A93114">
        <w:tc>
          <w:tcPr>
            <w:tcW w:w="11136" w:type="dxa"/>
            <w:gridSpan w:val="7"/>
            <w:tcBorders>
              <w:top w:val="nil"/>
              <w:left w:val="single" w:sz="36" w:space="0" w:color="0000FF"/>
              <w:bottom w:val="nil"/>
              <w:right w:val="single" w:sz="36" w:space="0" w:color="0000FF"/>
            </w:tcBorders>
          </w:tcPr>
          <w:p w:rsidR="00743DD1" w:rsidRDefault="00F52958" w:rsidP="00743DD1">
            <w:pPr>
              <w:spacing w:before="20" w:line="259" w:lineRule="auto"/>
              <w:contextualSpacing/>
              <w:rPr>
                <w:rFonts w:ascii="Arial" w:hAnsi="Arial" w:cs="Arial"/>
                <w:sz w:val="21"/>
                <w:szCs w:val="21"/>
              </w:rPr>
            </w:pPr>
            <w:r w:rsidRPr="00F52958">
              <w:rPr>
                <w:rFonts w:ascii="Arial" w:hAnsi="Arial" w:cs="Arial"/>
                <w:sz w:val="21"/>
                <w:szCs w:val="21"/>
              </w:rPr>
              <w:t xml:space="preserve">Gesundheitliche Folgen: </w:t>
            </w:r>
          </w:p>
          <w:p w:rsidR="00743DD1" w:rsidRDefault="00F52958" w:rsidP="00743DD1">
            <w:pPr>
              <w:pStyle w:val="Listenabsatz"/>
              <w:numPr>
                <w:ilvl w:val="0"/>
                <w:numId w:val="1"/>
              </w:numPr>
              <w:ind w:left="360"/>
              <w:rPr>
                <w:rFonts w:ascii="Arial" w:hAnsi="Arial" w:cs="Arial"/>
                <w:sz w:val="21"/>
                <w:szCs w:val="21"/>
              </w:rPr>
            </w:pPr>
            <w:r w:rsidRPr="00743DD1">
              <w:rPr>
                <w:rFonts w:ascii="Arial" w:hAnsi="Arial" w:cs="Arial"/>
                <w:sz w:val="21"/>
                <w:szCs w:val="21"/>
              </w:rPr>
              <w:t>Verletzungen, Erkrankungen</w:t>
            </w:r>
            <w:r w:rsidRPr="00743DD1">
              <w:rPr>
                <w:rFonts w:ascii="Arial" w:hAnsi="Arial" w:cs="Arial"/>
                <w:sz w:val="21"/>
                <w:szCs w:val="21"/>
              </w:rPr>
              <w:br/>
            </w:r>
          </w:p>
          <w:p w:rsidR="00743DD1" w:rsidRDefault="00F52958" w:rsidP="00743DD1">
            <w:pPr>
              <w:spacing w:before="20" w:line="259" w:lineRule="auto"/>
              <w:contextualSpacing/>
              <w:rPr>
                <w:rFonts w:ascii="Arial" w:hAnsi="Arial" w:cs="Arial"/>
                <w:sz w:val="21"/>
                <w:szCs w:val="21"/>
              </w:rPr>
            </w:pPr>
            <w:r w:rsidRPr="00F52958">
              <w:rPr>
                <w:rFonts w:ascii="Arial" w:hAnsi="Arial" w:cs="Arial"/>
                <w:sz w:val="21"/>
                <w:szCs w:val="21"/>
              </w:rPr>
              <w:t xml:space="preserve">Arbeitsrechtliche Folgen: </w:t>
            </w:r>
          </w:p>
          <w:p w:rsidR="00F52958" w:rsidRPr="00F52958" w:rsidRDefault="00743DD1" w:rsidP="00743DD1">
            <w:pPr>
              <w:pStyle w:val="Listenabsatz"/>
              <w:numPr>
                <w:ilvl w:val="0"/>
                <w:numId w:val="1"/>
              </w:numPr>
              <w:ind w:left="360"/>
              <w:rPr>
                <w:rFonts w:ascii="Arial" w:hAnsi="Arial" w:cs="Arial"/>
              </w:rPr>
            </w:pPr>
            <w:r>
              <w:rPr>
                <w:rFonts w:ascii="Arial" w:hAnsi="Arial" w:cs="Arial"/>
                <w:sz w:val="21"/>
                <w:szCs w:val="21"/>
              </w:rPr>
              <w:t>A</w:t>
            </w:r>
            <w:r w:rsidR="00F52958" w:rsidRPr="00F52958">
              <w:rPr>
                <w:rFonts w:ascii="Arial" w:hAnsi="Arial" w:cs="Arial"/>
                <w:sz w:val="21"/>
                <w:szCs w:val="21"/>
              </w:rPr>
              <w:t>bmahnung, Verweis, Regress</w:t>
            </w:r>
          </w:p>
        </w:tc>
      </w:tr>
      <w:tr w:rsidR="00F52958" w:rsidRPr="00D11AAF" w:rsidTr="00F52958">
        <w:tc>
          <w:tcPr>
            <w:tcW w:w="5562" w:type="dxa"/>
            <w:gridSpan w:val="3"/>
            <w:tcBorders>
              <w:top w:val="single" w:sz="24" w:space="0" w:color="0000FF"/>
              <w:left w:val="single" w:sz="36" w:space="0" w:color="0000FF"/>
              <w:bottom w:val="dashed" w:sz="2" w:space="0" w:color="0000FF"/>
              <w:right w:val="single" w:sz="12" w:space="0" w:color="0000FF"/>
            </w:tcBorders>
          </w:tcPr>
          <w:p w:rsidR="00F52958" w:rsidRPr="0001190C" w:rsidRDefault="00F52958" w:rsidP="00F52958">
            <w:pPr>
              <w:tabs>
                <w:tab w:val="left" w:pos="3998"/>
                <w:tab w:val="left" w:pos="5103"/>
                <w:tab w:val="left" w:pos="5670"/>
              </w:tabs>
              <w:rPr>
                <w:rFonts w:ascii="Arial" w:hAnsi="Arial" w:cs="Arial"/>
                <w:sz w:val="16"/>
                <w:szCs w:val="16"/>
              </w:rPr>
            </w:pPr>
            <w:r>
              <w:rPr>
                <w:rFonts w:ascii="Arial" w:hAnsi="Arial" w:cs="Arial"/>
                <w:sz w:val="16"/>
                <w:szCs w:val="16"/>
              </w:rPr>
              <w:t>Ort:</w:t>
            </w:r>
            <w:r>
              <w:rPr>
                <w:rFonts w:ascii="Arial" w:hAnsi="Arial" w:cs="Arial"/>
                <w:sz w:val="16"/>
                <w:szCs w:val="16"/>
              </w:rPr>
              <w:tab/>
            </w:r>
            <w:r w:rsidRPr="0001190C">
              <w:rPr>
                <w:rFonts w:ascii="Arial" w:hAnsi="Arial" w:cs="Arial"/>
                <w:sz w:val="16"/>
                <w:szCs w:val="16"/>
              </w:rPr>
              <w:t>Datum:</w:t>
            </w:r>
          </w:p>
          <w:p w:rsidR="00F52958" w:rsidRDefault="00F52958" w:rsidP="00F52958">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74" w:type="dxa"/>
            <w:gridSpan w:val="4"/>
            <w:tcBorders>
              <w:top w:val="single" w:sz="24" w:space="0" w:color="0000FF"/>
              <w:left w:val="single" w:sz="12" w:space="0" w:color="0000FF"/>
              <w:bottom w:val="dashed" w:sz="2" w:space="0" w:color="0000FF"/>
              <w:right w:val="single" w:sz="36" w:space="0" w:color="0000FF"/>
            </w:tcBorders>
          </w:tcPr>
          <w:p w:rsidR="00F52958" w:rsidRPr="00EC70E1" w:rsidRDefault="00F52958" w:rsidP="00F52958">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F52958" w:rsidRPr="00D11AAF"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rsidR="00F52958" w:rsidRPr="00AD73C9" w:rsidRDefault="00F52958" w:rsidP="00F52958">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AC0B79" w:rsidRPr="008264FF" w:rsidRDefault="00AC0B79" w:rsidP="008264FF">
      <w:pPr>
        <w:rPr>
          <w:rFonts w:ascii="Arial" w:hAnsi="Arial" w:cs="Arial"/>
          <w:sz w:val="2"/>
          <w:szCs w:val="2"/>
        </w:rPr>
      </w:pPr>
    </w:p>
    <w:sectPr w:rsidR="00AC0B79" w:rsidRPr="008264FF" w:rsidSect="00CB775A">
      <w:headerReference w:type="even" r:id="rId14"/>
      <w:headerReference w:type="default" r:id="rId15"/>
      <w:footerReference w:type="even" r:id="rId16"/>
      <w:footerReference w:type="default" r:id="rId17"/>
      <w:headerReference w:type="first" r:id="rId18"/>
      <w:footerReference w:type="first" r:id="rId19"/>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2E" w:rsidRDefault="003B532E" w:rsidP="00CB775A">
      <w:pPr>
        <w:spacing w:after="0" w:line="240" w:lineRule="auto"/>
      </w:pPr>
      <w:r>
        <w:separator/>
      </w:r>
    </w:p>
  </w:endnote>
  <w:endnote w:type="continuationSeparator" w:id="0">
    <w:p w:rsidR="003B532E" w:rsidRDefault="003B532E"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76" w:rsidRDefault="009F7B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CB775A" w:rsidRPr="00D11AAF" w:rsidTr="008D024D">
      <w:tc>
        <w:tcPr>
          <w:tcW w:w="11136" w:type="dxa"/>
          <w:tcBorders>
            <w:top w:val="single" w:sz="24" w:space="0" w:color="0000FF"/>
            <w:left w:val="single" w:sz="36" w:space="0" w:color="0000FF"/>
            <w:bottom w:val="single" w:sz="36" w:space="0" w:color="0000FF"/>
            <w:right w:val="single" w:sz="36" w:space="0" w:color="0000FF"/>
          </w:tcBorders>
        </w:tcPr>
        <w:p w:rsidR="00CB775A" w:rsidRPr="00C42B89" w:rsidRDefault="00CB775A" w:rsidP="00CB775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CFA3E3B" wp14:editId="47322883">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9B048E">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9B048E">
                <w:rPr>
                  <w:rFonts w:ascii="Arial" w:hAnsi="Arial" w:cs="Arial"/>
                  <w:b/>
                  <w:bCs/>
                  <w:noProof/>
                  <w:sz w:val="12"/>
                  <w:szCs w:val="12"/>
                </w:rPr>
                <w:t>2</w:t>
              </w:r>
              <w:r w:rsidRPr="00C42B89">
                <w:rPr>
                  <w:rFonts w:ascii="Arial" w:hAnsi="Arial" w:cs="Arial"/>
                  <w:b/>
                  <w:bCs/>
                  <w:sz w:val="12"/>
                  <w:szCs w:val="12"/>
                </w:rPr>
                <w:fldChar w:fldCharType="end"/>
              </w:r>
            </w:sdtContent>
          </w:sdt>
        </w:p>
      </w:tc>
    </w:tr>
  </w:tbl>
  <w:p w:rsidR="00CB775A" w:rsidRPr="008264FF" w:rsidRDefault="00CB775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CB775A" w:rsidRPr="00D11AAF" w:rsidTr="009F7B76">
      <w:tc>
        <w:tcPr>
          <w:tcW w:w="11136" w:type="dxa"/>
          <w:tcBorders>
            <w:top w:val="nil"/>
            <w:left w:val="nil"/>
            <w:bottom w:val="nil"/>
            <w:right w:val="nil"/>
          </w:tcBorders>
        </w:tcPr>
        <w:p w:rsidR="00CB775A" w:rsidRPr="00C42B89" w:rsidRDefault="00CB775A" w:rsidP="004906F0">
          <w:pPr>
            <w:pStyle w:val="Fuzeile"/>
            <w:tabs>
              <w:tab w:val="clear" w:pos="4536"/>
              <w:tab w:val="clear" w:pos="9072"/>
              <w:tab w:val="right" w:pos="8211"/>
            </w:tabs>
            <w:jc w:val="right"/>
          </w:pPr>
          <w:r w:rsidRPr="00E75047">
            <w:rPr>
              <w:rFonts w:ascii="Arial" w:hAnsi="Arial" w:cs="Arial"/>
              <w:sz w:val="12"/>
              <w:szCs w:val="12"/>
            </w:rPr>
            <w:t>Informationen be</w:t>
          </w:r>
          <w:r w:rsidR="004906F0">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sidR="004906F0">
            <w:rPr>
              <w:rFonts w:ascii="Arial" w:hAnsi="Arial" w:cs="Arial"/>
              <w:sz w:val="12"/>
              <w:szCs w:val="12"/>
            </w:rPr>
            <w:t>(</w:t>
          </w:r>
          <w:r w:rsidRPr="00E75047">
            <w:rPr>
              <w:rFonts w:ascii="Arial" w:hAnsi="Arial" w:cs="Arial"/>
              <w:sz w:val="12"/>
              <w:szCs w:val="12"/>
            </w:rPr>
            <w:t>SVLFG</w:t>
          </w:r>
          <w:r w:rsidR="004906F0">
            <w:rPr>
              <w:rFonts w:ascii="Arial" w:hAnsi="Arial" w:cs="Arial"/>
              <w:sz w:val="12"/>
              <w:szCs w:val="12"/>
            </w:rPr>
            <w:t>)</w:t>
          </w:r>
          <w:r w:rsidR="00061D0F">
            <w:rPr>
              <w:rFonts w:ascii="Arial" w:hAnsi="Arial" w:cs="Arial"/>
              <w:sz w:val="12"/>
              <w:szCs w:val="12"/>
            </w:rPr>
            <w:t xml:space="preserve"> Stand </w:t>
          </w:r>
          <w:r w:rsidR="00061D0F">
            <w:rPr>
              <w:rFonts w:ascii="Arial" w:hAnsi="Arial" w:cs="Arial"/>
              <w:sz w:val="12"/>
              <w:szCs w:val="12"/>
            </w:rPr>
            <w:t>04/2023</w:t>
          </w:r>
          <w:bookmarkStart w:id="0" w:name="_GoBack"/>
          <w:bookmarkEnd w:id="0"/>
          <w:r w:rsidR="004906F0">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1CFA3E3B" wp14:editId="47322883">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061D0F">
                <w:rPr>
                  <w:rFonts w:ascii="Arial" w:hAnsi="Arial" w:cs="Arial"/>
                  <w:b/>
                  <w:bCs/>
                  <w:noProof/>
                  <w:sz w:val="12"/>
                  <w:szCs w:val="12"/>
                </w:rPr>
                <w:t>1</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061D0F">
                <w:rPr>
                  <w:rFonts w:ascii="Arial" w:hAnsi="Arial" w:cs="Arial"/>
                  <w:b/>
                  <w:bCs/>
                  <w:noProof/>
                  <w:sz w:val="12"/>
                  <w:szCs w:val="12"/>
                </w:rPr>
                <w:t>1</w:t>
              </w:r>
              <w:r w:rsidRPr="00C42B89">
                <w:rPr>
                  <w:rFonts w:ascii="Arial" w:hAnsi="Arial" w:cs="Arial"/>
                  <w:b/>
                  <w:bCs/>
                  <w:sz w:val="12"/>
                  <w:szCs w:val="12"/>
                </w:rPr>
                <w:fldChar w:fldCharType="end"/>
              </w:r>
            </w:sdtContent>
          </w:sdt>
        </w:p>
      </w:tc>
    </w:tr>
  </w:tbl>
  <w:p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2E" w:rsidRDefault="003B532E" w:rsidP="00CB775A">
      <w:pPr>
        <w:spacing w:after="0" w:line="240" w:lineRule="auto"/>
      </w:pPr>
      <w:r>
        <w:separator/>
      </w:r>
    </w:p>
  </w:footnote>
  <w:footnote w:type="continuationSeparator" w:id="0">
    <w:p w:rsidR="003B532E" w:rsidRDefault="003B532E" w:rsidP="00CB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76" w:rsidRDefault="009F7B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76" w:rsidRDefault="009F7B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76" w:rsidRDefault="009F7B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0116"/>
    <w:multiLevelType w:val="hybridMultilevel"/>
    <w:tmpl w:val="A96AB8B8"/>
    <w:lvl w:ilvl="0" w:tplc="2F8EC93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DE561C"/>
    <w:multiLevelType w:val="hybridMultilevel"/>
    <w:tmpl w:val="4D808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E11311C"/>
    <w:multiLevelType w:val="hybridMultilevel"/>
    <w:tmpl w:val="93DAA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303DBA"/>
    <w:multiLevelType w:val="hybridMultilevel"/>
    <w:tmpl w:val="96CE0C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5A6F04"/>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D67190"/>
    <w:multiLevelType w:val="hybridMultilevel"/>
    <w:tmpl w:val="C1A436A2"/>
    <w:lvl w:ilvl="0" w:tplc="2F8EC932">
      <w:start w:val="1"/>
      <w:numFmt w:val="bullet"/>
      <w:lvlText w:val=""/>
      <w:lvlJc w:val="left"/>
      <w:pPr>
        <w:ind w:left="397" w:hanging="360"/>
      </w:pPr>
      <w:rPr>
        <w:rFonts w:ascii="Symbol" w:hAnsi="Symbol" w:hint="default"/>
        <w:sz w:val="22"/>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7" w15:restartNumberingAfterBreak="0">
    <w:nsid w:val="75A20CFE"/>
    <w:multiLevelType w:val="hybridMultilevel"/>
    <w:tmpl w:val="4A540874"/>
    <w:lvl w:ilvl="0" w:tplc="6C6E42F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7140ACA"/>
    <w:multiLevelType w:val="hybridMultilevel"/>
    <w:tmpl w:val="4DF2C50A"/>
    <w:lvl w:ilvl="0" w:tplc="2F8EC93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1D0F"/>
    <w:rsid w:val="000A1D03"/>
    <w:rsid w:val="000C0100"/>
    <w:rsid w:val="00141366"/>
    <w:rsid w:val="001973F1"/>
    <w:rsid w:val="001A1F39"/>
    <w:rsid w:val="00316EC3"/>
    <w:rsid w:val="0034486D"/>
    <w:rsid w:val="00385018"/>
    <w:rsid w:val="003A198A"/>
    <w:rsid w:val="003B532E"/>
    <w:rsid w:val="003F28D2"/>
    <w:rsid w:val="004906F0"/>
    <w:rsid w:val="0055460E"/>
    <w:rsid w:val="00587B8C"/>
    <w:rsid w:val="00612F6F"/>
    <w:rsid w:val="006C6FAE"/>
    <w:rsid w:val="00743DD1"/>
    <w:rsid w:val="00791852"/>
    <w:rsid w:val="007B01C8"/>
    <w:rsid w:val="007B144E"/>
    <w:rsid w:val="007F75C1"/>
    <w:rsid w:val="008264FF"/>
    <w:rsid w:val="00837585"/>
    <w:rsid w:val="008429E0"/>
    <w:rsid w:val="0084393D"/>
    <w:rsid w:val="00885C71"/>
    <w:rsid w:val="00896F4A"/>
    <w:rsid w:val="008B426C"/>
    <w:rsid w:val="008C7CE0"/>
    <w:rsid w:val="00960B67"/>
    <w:rsid w:val="009B048E"/>
    <w:rsid w:val="009F7B76"/>
    <w:rsid w:val="00A924C8"/>
    <w:rsid w:val="00A93114"/>
    <w:rsid w:val="00AC0B79"/>
    <w:rsid w:val="00B01842"/>
    <w:rsid w:val="00B04D26"/>
    <w:rsid w:val="00B245E3"/>
    <w:rsid w:val="00C27756"/>
    <w:rsid w:val="00C34E4D"/>
    <w:rsid w:val="00C576E1"/>
    <w:rsid w:val="00CB775A"/>
    <w:rsid w:val="00D11AAF"/>
    <w:rsid w:val="00E271F2"/>
    <w:rsid w:val="00E8380C"/>
    <w:rsid w:val="00EC45F3"/>
    <w:rsid w:val="00F07343"/>
    <w:rsid w:val="00F52958"/>
    <w:rsid w:val="00F55FE2"/>
    <w:rsid w:val="00F95116"/>
    <w:rsid w:val="00FC1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AE602A"/>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Betriebsanweisung Rebholzziehgeraet</vt:lpstr>
    </vt:vector>
  </TitlesOfParts>
  <Company>SVLFG</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Rebholzziehgeraet</dc:title>
  <dc:subject/>
  <dc:creator/>
  <cp:keywords/>
  <dc:description/>
  <cp:lastModifiedBy>Huber, Michael</cp:lastModifiedBy>
  <cp:revision>8</cp:revision>
  <cp:lastPrinted>2020-11-26T10:37:00Z</cp:lastPrinted>
  <dcterms:created xsi:type="dcterms:W3CDTF">2023-02-27T13:00:00Z</dcterms:created>
  <dcterms:modified xsi:type="dcterms:W3CDTF">2023-04-19T13:04:00Z</dcterms:modified>
</cp:coreProperties>
</file>