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99"/>
        <w:gridCol w:w="311"/>
        <w:gridCol w:w="1799"/>
        <w:gridCol w:w="1189"/>
        <w:gridCol w:w="1479"/>
        <w:gridCol w:w="1984"/>
        <w:gridCol w:w="975"/>
      </w:tblGrid>
      <w:tr w:rsidR="006E1553" w:rsidRPr="00D11AAF" w14:paraId="3D8B28CA" w14:textId="77777777" w:rsidTr="004D748B">
        <w:trPr>
          <w:tblHeader/>
        </w:trPr>
        <w:tc>
          <w:tcPr>
            <w:tcW w:w="3710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749C1477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2CA1218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6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D24D5BF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928CE9D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1B5967DC" w14:textId="77777777" w:rsidTr="004D748B">
        <w:trPr>
          <w:tblHeader/>
        </w:trPr>
        <w:tc>
          <w:tcPr>
            <w:tcW w:w="3710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1EA8995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26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5103F4E" w14:textId="77777777" w:rsidR="00D11AAF" w:rsidRPr="00D23351" w:rsidRDefault="00F83A99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351">
              <w:rPr>
                <w:rFonts w:ascii="Arial" w:hAnsi="Arial" w:cs="Arial"/>
                <w:b/>
                <w:sz w:val="24"/>
                <w:szCs w:val="24"/>
              </w:rPr>
              <w:t>Gärsubstrat</w:t>
            </w:r>
          </w:p>
        </w:tc>
      </w:tr>
      <w:tr w:rsidR="00DC6A35" w:rsidRPr="00D11AAF" w14:paraId="6A244715" w14:textId="77777777" w:rsidTr="004D748B">
        <w:trPr>
          <w:tblHeader/>
        </w:trPr>
        <w:tc>
          <w:tcPr>
            <w:tcW w:w="3710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FF21233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26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14B11FF9" w14:textId="2EB407B9" w:rsidR="00D11AAF" w:rsidRPr="00444157" w:rsidRDefault="00F83A99" w:rsidP="00444157">
            <w:pPr>
              <w:outlineLvl w:val="0"/>
              <w:rPr>
                <w:rFonts w:ascii="Arial" w:hAnsi="Arial" w:cs="Arial"/>
              </w:rPr>
            </w:pPr>
            <w:r w:rsidRPr="00444157">
              <w:rPr>
                <w:rFonts w:ascii="Arial" w:eastAsia="Times New Roman" w:hAnsi="Arial" w:cs="Times New Roman"/>
                <w:bCs/>
                <w:lang w:eastAsia="de-DE"/>
              </w:rPr>
              <w:t xml:space="preserve">Lagerung/Vermischung von </w:t>
            </w:r>
            <w:r w:rsidR="00524C6D" w:rsidRPr="00444157">
              <w:rPr>
                <w:rFonts w:ascii="Arial" w:eastAsia="Times New Roman" w:hAnsi="Arial" w:cs="Times New Roman"/>
                <w:bCs/>
                <w:lang w:eastAsia="de-DE"/>
              </w:rPr>
              <w:t>Einsatzst</w:t>
            </w:r>
            <w:r w:rsidR="00444157">
              <w:rPr>
                <w:rFonts w:ascii="Arial" w:eastAsia="Times New Roman" w:hAnsi="Arial" w:cs="Times New Roman"/>
                <w:bCs/>
                <w:lang w:eastAsia="de-DE"/>
              </w:rPr>
              <w:t xml:space="preserve">offen (z. B. Gülle, </w:t>
            </w:r>
            <w:proofErr w:type="spellStart"/>
            <w:r w:rsidR="00444157">
              <w:rPr>
                <w:rFonts w:ascii="Arial" w:eastAsia="Times New Roman" w:hAnsi="Arial" w:cs="Times New Roman"/>
                <w:bCs/>
                <w:lang w:eastAsia="de-DE"/>
              </w:rPr>
              <w:t>Festmist</w:t>
            </w:r>
            <w:proofErr w:type="spellEnd"/>
            <w:r w:rsidR="00444157">
              <w:rPr>
                <w:rFonts w:ascii="Arial" w:eastAsia="Times New Roman" w:hAnsi="Arial" w:cs="Times New Roman"/>
                <w:bCs/>
                <w:lang w:eastAsia="de-DE"/>
              </w:rPr>
              <w:t xml:space="preserve">, </w:t>
            </w:r>
            <w:r w:rsidR="00444157" w:rsidRPr="00444157">
              <w:rPr>
                <w:rFonts w:ascii="Arial" w:eastAsia="Times New Roman" w:hAnsi="Arial" w:cs="Times New Roman"/>
                <w:bCs/>
                <w:lang w:eastAsia="de-DE"/>
              </w:rPr>
              <w:t>Bioabfälle</w:t>
            </w:r>
            <w:r w:rsidR="00444157">
              <w:rPr>
                <w:rFonts w:ascii="Arial" w:eastAsia="Times New Roman" w:hAnsi="Arial" w:cs="Times New Roman"/>
                <w:bCs/>
                <w:lang w:eastAsia="de-DE"/>
              </w:rPr>
              <w:t xml:space="preserve">, </w:t>
            </w:r>
            <w:proofErr w:type="spellStart"/>
            <w:r w:rsidR="00444157">
              <w:rPr>
                <w:rFonts w:ascii="Arial" w:eastAsia="Times New Roman" w:hAnsi="Arial" w:cs="Times New Roman"/>
                <w:bCs/>
                <w:lang w:eastAsia="de-DE"/>
              </w:rPr>
              <w:t>Naw</w:t>
            </w:r>
            <w:r w:rsidR="00524C6D" w:rsidRPr="00444157">
              <w:rPr>
                <w:rFonts w:ascii="Arial" w:eastAsia="Times New Roman" w:hAnsi="Arial" w:cs="Times New Roman"/>
                <w:bCs/>
                <w:lang w:eastAsia="de-DE"/>
              </w:rPr>
              <w:t>aRo</w:t>
            </w:r>
            <w:proofErr w:type="spellEnd"/>
            <w:r w:rsidR="00524C6D" w:rsidRPr="00444157">
              <w:rPr>
                <w:rFonts w:ascii="Arial" w:eastAsia="Times New Roman" w:hAnsi="Arial" w:cs="Times New Roman"/>
                <w:bCs/>
                <w:lang w:eastAsia="de-DE"/>
              </w:rPr>
              <w:t>, tierische Nebenprodukte, Zusatzstoffe und Spurenelemente)</w:t>
            </w:r>
          </w:p>
        </w:tc>
      </w:tr>
      <w:tr w:rsidR="00D11AAF" w:rsidRPr="00D11AAF" w14:paraId="688C854E" w14:textId="77777777" w:rsidTr="004D748B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CC7D03E" w14:textId="5030B186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1512649C" w14:textId="77777777" w:rsidTr="007F5568">
        <w:tc>
          <w:tcPr>
            <w:tcW w:w="10161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0DB76153" w14:textId="77777777" w:rsidR="009F4DC6" w:rsidRPr="00E92487" w:rsidRDefault="009F4DC6" w:rsidP="00F83A99">
            <w:pPr>
              <w:rPr>
                <w:rFonts w:ascii="Arial" w:hAnsi="Arial" w:cs="Arial"/>
                <w:sz w:val="6"/>
                <w:szCs w:val="10"/>
              </w:rPr>
            </w:pPr>
          </w:p>
          <w:p w14:paraId="71E2F6AC" w14:textId="4450C494" w:rsidR="00F83A99" w:rsidRPr="00D23351" w:rsidRDefault="00A844A3" w:rsidP="00A04B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Beim </w:t>
            </w:r>
            <w:r w:rsidR="00524C6D">
              <w:rPr>
                <w:rFonts w:ascii="Arial" w:hAnsi="Arial" w:cs="Arial"/>
              </w:rPr>
              <w:t xml:space="preserve">Umgang mit Gärsubstrat kann durch </w:t>
            </w:r>
            <w:r w:rsidR="00F83A99" w:rsidRPr="00D23351">
              <w:rPr>
                <w:rFonts w:ascii="Arial" w:hAnsi="Arial" w:cs="Arial"/>
              </w:rPr>
              <w:t>Vergärungsprozesse bereits Biogas entstehen. Es treten folgende Gefährdungen auf:</w:t>
            </w:r>
            <w:r w:rsidR="00F23D1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B24A3D3" w14:textId="2EC6A264" w:rsidR="00524C6D" w:rsidRPr="00524C6D" w:rsidRDefault="00524C6D" w:rsidP="00A04B69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23351">
              <w:rPr>
                <w:rFonts w:cs="Arial"/>
                <w:sz w:val="22"/>
                <w:szCs w:val="22"/>
              </w:rPr>
              <w:t>Vergif</w:t>
            </w:r>
            <w:r>
              <w:rPr>
                <w:rFonts w:cs="Arial"/>
                <w:sz w:val="22"/>
                <w:szCs w:val="22"/>
              </w:rPr>
              <w:t>tungsgefahr durch Schwefelwasserstoff und Ammoniak</w:t>
            </w:r>
            <w:r w:rsidR="00F23D12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B47AA28" w14:textId="6A01FBDC" w:rsidR="00F83A99" w:rsidRPr="00D23351" w:rsidRDefault="00F83A99" w:rsidP="00BA3E4F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23351">
              <w:rPr>
                <w:rFonts w:cs="Arial"/>
                <w:sz w:val="22"/>
                <w:szCs w:val="22"/>
              </w:rPr>
              <w:t>Erstickungsgefahr durch Kohlendioxid</w:t>
            </w:r>
          </w:p>
          <w:p w14:paraId="3CFF40AE" w14:textId="429D74E6" w:rsidR="00444157" w:rsidRPr="00162EB9" w:rsidRDefault="00F83A99" w:rsidP="00162EB9">
            <w:pPr>
              <w:pStyle w:val="Blocktext"/>
              <w:numPr>
                <w:ilvl w:val="0"/>
                <w:numId w:val="1"/>
              </w:numPr>
              <w:spacing w:after="120"/>
              <w:ind w:left="357" w:right="0" w:hanging="357"/>
              <w:rPr>
                <w:rFonts w:cs="Arial"/>
                <w:sz w:val="22"/>
                <w:szCs w:val="22"/>
              </w:rPr>
            </w:pPr>
            <w:r w:rsidRPr="00162EB9">
              <w:rPr>
                <w:rFonts w:cs="Arial"/>
                <w:sz w:val="22"/>
                <w:szCs w:val="22"/>
              </w:rPr>
              <w:t>Explosionsgefahr durch Methan bzw. Wasserstoff</w:t>
            </w:r>
          </w:p>
          <w:p w14:paraId="50D04FB2" w14:textId="08543055" w:rsidR="00F83A99" w:rsidRPr="00D23351" w:rsidRDefault="00F83A99" w:rsidP="00A04B69">
            <w:pPr>
              <w:rPr>
                <w:rFonts w:ascii="Arial" w:hAnsi="Arial" w:cs="Arial"/>
              </w:rPr>
            </w:pPr>
            <w:r w:rsidRPr="00D23351">
              <w:rPr>
                <w:rFonts w:ascii="Arial" w:hAnsi="Arial" w:cs="Arial"/>
              </w:rPr>
              <w:t xml:space="preserve">Gärsubstrate können </w:t>
            </w:r>
            <w:r w:rsidR="000D616D">
              <w:rPr>
                <w:rFonts w:ascii="Arial" w:hAnsi="Arial" w:cs="Arial"/>
              </w:rPr>
              <w:t>Biostoffe</w:t>
            </w:r>
            <w:r w:rsidRPr="00D23351">
              <w:rPr>
                <w:rFonts w:ascii="Arial" w:hAnsi="Arial" w:cs="Arial"/>
              </w:rPr>
              <w:t xml:space="preserve"> (z. B. Schimmelpilze, Bakterien, Viren) enthalten</w:t>
            </w:r>
            <w:r w:rsidR="009F173C">
              <w:rPr>
                <w:rFonts w:ascii="Arial" w:hAnsi="Arial" w:cs="Arial"/>
              </w:rPr>
              <w:t>, die</w:t>
            </w:r>
            <w:r w:rsidRPr="00D23351">
              <w:rPr>
                <w:rFonts w:ascii="Arial" w:hAnsi="Arial" w:cs="Arial"/>
              </w:rPr>
              <w:t xml:space="preserve"> allergische Reaktionen oder Infektio</w:t>
            </w:r>
            <w:r w:rsidR="009B360C">
              <w:rPr>
                <w:rFonts w:ascii="Arial" w:hAnsi="Arial" w:cs="Arial"/>
              </w:rPr>
              <w:t>nskrankheiten auslös</w:t>
            </w:r>
            <w:r w:rsidR="009F173C">
              <w:rPr>
                <w:rFonts w:ascii="Arial" w:hAnsi="Arial" w:cs="Arial"/>
              </w:rPr>
              <w:t>en können</w:t>
            </w:r>
            <w:r w:rsidR="009B360C">
              <w:rPr>
                <w:rFonts w:ascii="Arial" w:hAnsi="Arial" w:cs="Arial"/>
              </w:rPr>
              <w:t>.</w:t>
            </w:r>
            <w:r w:rsidR="005205BD">
              <w:rPr>
                <w:rFonts w:ascii="Arial" w:hAnsi="Arial" w:cs="Arial"/>
              </w:rPr>
              <w:t xml:space="preserve"> </w:t>
            </w:r>
            <w:r w:rsidR="009F173C">
              <w:rPr>
                <w:rFonts w:ascii="Arial" w:hAnsi="Arial" w:cs="Arial"/>
              </w:rPr>
              <w:t>Eine</w:t>
            </w:r>
            <w:r w:rsidR="009F173C" w:rsidRPr="00D23351">
              <w:rPr>
                <w:rFonts w:ascii="Arial" w:hAnsi="Arial" w:cs="Arial"/>
              </w:rPr>
              <w:t xml:space="preserve"> </w:t>
            </w:r>
            <w:r w:rsidRPr="00D23351">
              <w:rPr>
                <w:rFonts w:ascii="Arial" w:hAnsi="Arial" w:cs="Arial"/>
              </w:rPr>
              <w:t xml:space="preserve">Aufnahme ist </w:t>
            </w:r>
            <w:r w:rsidR="009F173C" w:rsidRPr="00D23351">
              <w:rPr>
                <w:rFonts w:ascii="Arial" w:hAnsi="Arial" w:cs="Arial"/>
              </w:rPr>
              <w:t xml:space="preserve">möglich </w:t>
            </w:r>
            <w:r w:rsidRPr="00D23351">
              <w:rPr>
                <w:rFonts w:ascii="Arial" w:hAnsi="Arial" w:cs="Arial"/>
              </w:rPr>
              <w:t>über:</w:t>
            </w:r>
          </w:p>
          <w:p w14:paraId="628E34C8" w14:textId="33D88DC3" w:rsidR="00F83A99" w:rsidRPr="00D23351" w:rsidRDefault="00F83A99" w:rsidP="00BA3E4F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23351">
              <w:rPr>
                <w:rFonts w:cs="Arial"/>
                <w:sz w:val="22"/>
                <w:szCs w:val="22"/>
              </w:rPr>
              <w:t>Lunge (z.</w:t>
            </w:r>
            <w:r w:rsidR="00BA3E4F">
              <w:rPr>
                <w:rFonts w:cs="Arial"/>
                <w:sz w:val="22"/>
                <w:szCs w:val="22"/>
              </w:rPr>
              <w:t xml:space="preserve"> </w:t>
            </w:r>
            <w:r w:rsidRPr="00D23351">
              <w:rPr>
                <w:rFonts w:cs="Arial"/>
                <w:sz w:val="22"/>
                <w:szCs w:val="22"/>
              </w:rPr>
              <w:t>B. beim Einatmen von Aerosolen)</w:t>
            </w:r>
          </w:p>
          <w:p w14:paraId="048BC3B0" w14:textId="33746322" w:rsidR="00F83A99" w:rsidRDefault="00F83A99" w:rsidP="00BA3E4F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23351">
              <w:rPr>
                <w:rFonts w:cs="Arial"/>
                <w:sz w:val="22"/>
                <w:szCs w:val="22"/>
              </w:rPr>
              <w:t>Mund, Magen, Darm (z.</w:t>
            </w:r>
            <w:r w:rsidR="00BA3E4F">
              <w:rPr>
                <w:rFonts w:cs="Arial"/>
                <w:sz w:val="22"/>
                <w:szCs w:val="22"/>
              </w:rPr>
              <w:t xml:space="preserve"> </w:t>
            </w:r>
            <w:r w:rsidRPr="00D23351">
              <w:rPr>
                <w:rFonts w:cs="Arial"/>
                <w:sz w:val="22"/>
                <w:szCs w:val="22"/>
              </w:rPr>
              <w:t>B. durch mangelnde Hygiene beim Verzehr von Lebensmitteln, Rauchen)</w:t>
            </w:r>
          </w:p>
          <w:p w14:paraId="6011E842" w14:textId="5754A730" w:rsidR="00E066F5" w:rsidRPr="00D23351" w:rsidRDefault="00E066F5" w:rsidP="00BA3E4F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Augen (z. B. </w:t>
            </w:r>
            <w:r w:rsidR="005205BD">
              <w:rPr>
                <w:rFonts w:cs="Arial"/>
                <w:sz w:val="22"/>
                <w:szCs w:val="22"/>
              </w:rPr>
              <w:t xml:space="preserve">durch </w:t>
            </w:r>
            <w:r w:rsidR="00A55409">
              <w:rPr>
                <w:rFonts w:cs="Arial"/>
                <w:sz w:val="22"/>
                <w:szCs w:val="22"/>
              </w:rPr>
              <w:t>Arbeiten an substratführenden Rohrleitungen)</w:t>
            </w:r>
          </w:p>
          <w:p w14:paraId="00DEE10D" w14:textId="5B1E9ADC" w:rsidR="00F83A99" w:rsidRPr="00D23351" w:rsidRDefault="00F83A99" w:rsidP="00BA3E4F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23351">
              <w:rPr>
                <w:rFonts w:cs="Arial"/>
                <w:sz w:val="22"/>
                <w:szCs w:val="22"/>
              </w:rPr>
              <w:t>Haut (z.</w:t>
            </w:r>
            <w:r w:rsidR="00BA3E4F">
              <w:rPr>
                <w:rFonts w:cs="Arial"/>
                <w:sz w:val="22"/>
                <w:szCs w:val="22"/>
              </w:rPr>
              <w:t xml:space="preserve"> </w:t>
            </w:r>
            <w:r w:rsidRPr="00D23351">
              <w:rPr>
                <w:rFonts w:cs="Arial"/>
                <w:sz w:val="22"/>
                <w:szCs w:val="22"/>
              </w:rPr>
              <w:t>B. bei Schürfwunden</w:t>
            </w:r>
            <w:r w:rsidR="005205BD">
              <w:rPr>
                <w:rFonts w:cs="Arial"/>
                <w:sz w:val="22"/>
                <w:szCs w:val="22"/>
              </w:rPr>
              <w:t>,</w:t>
            </w:r>
            <w:r w:rsidRPr="00D23351">
              <w:rPr>
                <w:rFonts w:cs="Arial"/>
                <w:sz w:val="22"/>
                <w:szCs w:val="22"/>
              </w:rPr>
              <w:t xml:space="preserve"> Schnittver</w:t>
            </w:r>
            <w:r w:rsidR="009B360C">
              <w:rPr>
                <w:rFonts w:cs="Arial"/>
                <w:sz w:val="22"/>
                <w:szCs w:val="22"/>
              </w:rPr>
              <w:t>letzungen</w:t>
            </w:r>
            <w:r w:rsidR="005205BD">
              <w:rPr>
                <w:rFonts w:cs="Arial"/>
                <w:sz w:val="22"/>
                <w:szCs w:val="22"/>
              </w:rPr>
              <w:t xml:space="preserve"> oder</w:t>
            </w:r>
            <w:r w:rsidR="009B360C">
              <w:rPr>
                <w:rFonts w:cs="Arial"/>
                <w:sz w:val="22"/>
                <w:szCs w:val="22"/>
              </w:rPr>
              <w:t xml:space="preserve"> vorgeschädigte</w:t>
            </w:r>
            <w:r w:rsidR="005205BD">
              <w:rPr>
                <w:rFonts w:cs="Arial"/>
                <w:sz w:val="22"/>
                <w:szCs w:val="22"/>
              </w:rPr>
              <w:t>r</w:t>
            </w:r>
            <w:r w:rsidR="009B360C">
              <w:rPr>
                <w:rFonts w:cs="Arial"/>
                <w:sz w:val="22"/>
                <w:szCs w:val="22"/>
              </w:rPr>
              <w:t xml:space="preserve"> Haut)</w:t>
            </w:r>
          </w:p>
          <w:p w14:paraId="25AFC18E" w14:textId="1BBF743D" w:rsidR="004D748B" w:rsidRDefault="00F83A99" w:rsidP="009F4DC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23351">
              <w:rPr>
                <w:rFonts w:ascii="Arial" w:hAnsi="Arial" w:cs="Arial"/>
              </w:rPr>
              <w:t xml:space="preserve">Mikroorganismen können über verschmutzte Arbeitsmittel, Arbeitskleidung etc. in nicht kontaminierte Bereiche </w:t>
            </w:r>
            <w:r w:rsidR="00C46CE5">
              <w:rPr>
                <w:rFonts w:ascii="Arial" w:hAnsi="Arial" w:cs="Arial"/>
              </w:rPr>
              <w:t xml:space="preserve">(Schwarz-Weiß-Trennung) </w:t>
            </w:r>
            <w:r w:rsidR="009B360C">
              <w:rPr>
                <w:rFonts w:ascii="Arial" w:hAnsi="Arial" w:cs="Arial"/>
              </w:rPr>
              <w:t>verschleppt werden</w:t>
            </w:r>
            <w:r w:rsidR="005205BD">
              <w:rPr>
                <w:rFonts w:ascii="Arial" w:hAnsi="Arial" w:cs="Arial"/>
              </w:rPr>
              <w:t>.</w:t>
            </w:r>
          </w:p>
          <w:p w14:paraId="016C6659" w14:textId="0941358B" w:rsidR="009F4DC6" w:rsidRPr="00E92487" w:rsidRDefault="009F4DC6" w:rsidP="009F4DC6">
            <w:pPr>
              <w:rPr>
                <w:rFonts w:ascii="Arial" w:hAnsi="Arial" w:cs="Arial"/>
                <w:sz w:val="6"/>
                <w:szCs w:val="1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08252BEA" w14:textId="1025FF3C" w:rsidR="00F83A99" w:rsidRPr="00F83A99" w:rsidRDefault="0069107F" w:rsidP="00F23D12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986FCD4" wp14:editId="4023FAB8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2569210</wp:posOffset>
                  </wp:positionV>
                  <wp:extent cx="467995" cy="467995"/>
                  <wp:effectExtent l="0" t="0" r="8255" b="8255"/>
                  <wp:wrapNone/>
                  <wp:docPr id="5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aps/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37440FB0" wp14:editId="525277A0">
                  <wp:simplePos x="0" y="0"/>
                  <wp:positionH relativeFrom="column">
                    <wp:posOffset>3468</wp:posOffset>
                  </wp:positionH>
                  <wp:positionV relativeFrom="paragraph">
                    <wp:posOffset>3075305</wp:posOffset>
                  </wp:positionV>
                  <wp:extent cx="467995" cy="467995"/>
                  <wp:effectExtent l="0" t="0" r="8255" b="8255"/>
                  <wp:wrapNone/>
                  <wp:docPr id="6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227F33CB" wp14:editId="451D2244">
                  <wp:simplePos x="0" y="0"/>
                  <wp:positionH relativeFrom="column">
                    <wp:posOffset>537</wp:posOffset>
                  </wp:positionH>
                  <wp:positionV relativeFrom="paragraph">
                    <wp:posOffset>5099050</wp:posOffset>
                  </wp:positionV>
                  <wp:extent cx="467995" cy="467995"/>
                  <wp:effectExtent l="0" t="0" r="8255" b="8255"/>
                  <wp:wrapNone/>
                  <wp:docPr id="20" name="Grafik 20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38C">
              <w:rPr>
                <w:rFonts w:cs="Arial"/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40670F05" wp14:editId="1CBD66D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2061845</wp:posOffset>
                  </wp:positionV>
                  <wp:extent cx="467995" cy="467995"/>
                  <wp:effectExtent l="0" t="0" r="8255" b="8255"/>
                  <wp:wrapNone/>
                  <wp:docPr id="19" name="Grafik 19" descr="F:\svlfg\400_Praevention\401_GuQ\02_Allgemein\70_Medien\15_Symbole\ASR A1.3\Gebotszeichen\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svlfg\400_Praevention\401_GuQ\02_Allgemein\70_Medien\15_Symbole\ASR A1.3\Gebotszeichen\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0A0B3771" wp14:editId="6D9F9D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3581400</wp:posOffset>
                  </wp:positionV>
                  <wp:extent cx="467995" cy="467995"/>
                  <wp:effectExtent l="0" t="0" r="8255" b="8255"/>
                  <wp:wrapNone/>
                  <wp:docPr id="7" name="Bild 6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4EC85995" wp14:editId="5D6576B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4088130</wp:posOffset>
                  </wp:positionV>
                  <wp:extent cx="467995" cy="467995"/>
                  <wp:effectExtent l="0" t="0" r="8255" b="8255"/>
                  <wp:wrapNone/>
                  <wp:docPr id="22" name="Grafik 2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04972B3B" wp14:editId="5182A68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4594225</wp:posOffset>
                  </wp:positionV>
                  <wp:extent cx="467995" cy="467995"/>
                  <wp:effectExtent l="0" t="0" r="8255" b="8255"/>
                  <wp:wrapNone/>
                  <wp:docPr id="21" name="Grafik 21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D12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AC0C7B0" wp14:editId="0952901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1335133</wp:posOffset>
                  </wp:positionV>
                  <wp:extent cx="500380" cy="438785"/>
                  <wp:effectExtent l="0" t="0" r="0" b="0"/>
                  <wp:wrapNone/>
                  <wp:docPr id="3" name="Bild 3" descr="W009: Warnung vor Biogefähr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09: Warnung vor Biogefähr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D12" w:rsidRPr="00F23D12">
              <w:rPr>
                <w:rFonts w:cs="Arial"/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003E6C92" wp14:editId="58193B9E">
                  <wp:simplePos x="0" y="0"/>
                  <wp:positionH relativeFrom="column">
                    <wp:posOffset>-21317</wp:posOffset>
                  </wp:positionH>
                  <wp:positionV relativeFrom="paragraph">
                    <wp:posOffset>757464</wp:posOffset>
                  </wp:positionV>
                  <wp:extent cx="503555" cy="503555"/>
                  <wp:effectExtent l="0" t="0" r="0" b="0"/>
                  <wp:wrapNone/>
                  <wp:docPr id="24" name="Grafik 24" descr="F:\svlfg\400_Praevention\401_GuQ\02_Allgemein\70_Medien\15_Symbole\GHS-Symbole\GIF\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svlfg\400_Praevention\401_GuQ\02_Allgemein\70_Medien\15_Symbole\GHS-Symbole\GIF\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D12" w:rsidRPr="00F23D12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75648" behindDoc="0" locked="0" layoutInCell="1" allowOverlap="1" wp14:anchorId="20C0D18A" wp14:editId="4142D029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32929</wp:posOffset>
                  </wp:positionV>
                  <wp:extent cx="504000" cy="504000"/>
                  <wp:effectExtent l="0" t="0" r="0" b="0"/>
                  <wp:wrapNone/>
                  <wp:docPr id="23" name="Grafik 23" descr="F:\svlfg\400_Praevention\401_GuQ\02_Allgemein\70_Medien\15_Symbole\GHS-Symbole\GIF\sc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svlfg\400_Praevention\401_GuQ\02_Allgemein\70_Medien\15_Symbole\GHS-Symbole\GIF\scu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D12"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16BECE19" wp14:editId="58065B3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491490</wp:posOffset>
                      </wp:positionV>
                      <wp:extent cx="545465" cy="200025"/>
                      <wp:effectExtent l="0" t="0" r="6985" b="952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031D1" w14:textId="5D4E384C" w:rsidR="00162EB9" w:rsidRDefault="00162EB9">
                                  <w:r w:rsidRPr="002A0D4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ECE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.6pt;margin-top:38.7pt;width:42.95pt;height:15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" stroked="f">
                      <v:textbox>
                        <w:txbxContent>
                          <w:p w14:paraId="672031D1" w14:textId="5D4E384C" w:rsidR="00162EB9" w:rsidRDefault="00162EB9">
                            <w:r w:rsidRPr="002A0D4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1842" w:rsidRPr="00D11AAF" w14:paraId="1DEEC011" w14:textId="77777777" w:rsidTr="007F5568">
        <w:tc>
          <w:tcPr>
            <w:tcW w:w="10161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7DAA7BC6" w14:textId="0950638A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75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05B6999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83A99" w:rsidRPr="00D11AAF" w14:paraId="61990C18" w14:textId="77777777" w:rsidTr="007F5568">
        <w:tc>
          <w:tcPr>
            <w:tcW w:w="10161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26FA9E97" w14:textId="3297D8CF" w:rsidR="009F4DC6" w:rsidRPr="00E92487" w:rsidRDefault="009F4DC6" w:rsidP="00F83A99">
            <w:pPr>
              <w:pStyle w:val="Blocktext"/>
              <w:ind w:left="0" w:right="0"/>
              <w:rPr>
                <w:rFonts w:cs="Arial"/>
                <w:sz w:val="6"/>
                <w:szCs w:val="10"/>
              </w:rPr>
            </w:pPr>
          </w:p>
          <w:p w14:paraId="6B4B0977" w14:textId="3BF29DB8" w:rsidR="00F83A99" w:rsidRPr="00A04B69" w:rsidRDefault="00F83A99" w:rsidP="00F83A99">
            <w:pPr>
              <w:pStyle w:val="Blocktext"/>
              <w:ind w:left="0" w:right="0"/>
              <w:rPr>
                <w:rFonts w:cs="Arial"/>
                <w:b/>
                <w:sz w:val="22"/>
                <w:szCs w:val="22"/>
              </w:rPr>
            </w:pPr>
            <w:r w:rsidRPr="00A04B69">
              <w:rPr>
                <w:rFonts w:cs="Arial"/>
                <w:b/>
                <w:sz w:val="22"/>
                <w:szCs w:val="22"/>
              </w:rPr>
              <w:t>Allgemein:</w:t>
            </w:r>
            <w:r w:rsidR="008947DB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8B70A66" w14:textId="089C7B73" w:rsidR="00F83A99" w:rsidRPr="00282466" w:rsidRDefault="00F83A99" w:rsidP="00BA3E4F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282466">
              <w:rPr>
                <w:rFonts w:cs="Arial"/>
                <w:sz w:val="22"/>
                <w:szCs w:val="22"/>
              </w:rPr>
              <w:t>Geschlossene Arbeitskleidung und persönliche Schutzausrüstung tragen.</w:t>
            </w:r>
          </w:p>
          <w:p w14:paraId="6116C1BF" w14:textId="7D616913" w:rsidR="00F83A99" w:rsidRPr="00282466" w:rsidRDefault="00F83A99" w:rsidP="00A04B69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282466">
              <w:rPr>
                <w:rFonts w:cs="Arial"/>
                <w:sz w:val="22"/>
                <w:szCs w:val="22"/>
              </w:rPr>
              <w:t xml:space="preserve">Nicht </w:t>
            </w:r>
            <w:r w:rsidR="007860E2">
              <w:rPr>
                <w:rFonts w:cs="Arial"/>
                <w:sz w:val="22"/>
                <w:szCs w:val="22"/>
              </w:rPr>
              <w:t>e</w:t>
            </w:r>
            <w:r w:rsidRPr="00282466">
              <w:rPr>
                <w:rFonts w:cs="Arial"/>
                <w:sz w:val="22"/>
                <w:szCs w:val="22"/>
              </w:rPr>
              <w:t xml:space="preserve">ssen, </w:t>
            </w:r>
            <w:r w:rsidR="007860E2">
              <w:rPr>
                <w:rFonts w:cs="Arial"/>
                <w:sz w:val="22"/>
                <w:szCs w:val="22"/>
              </w:rPr>
              <w:t>t</w:t>
            </w:r>
            <w:r w:rsidRPr="00282466">
              <w:rPr>
                <w:rFonts w:cs="Arial"/>
                <w:sz w:val="22"/>
                <w:szCs w:val="22"/>
              </w:rPr>
              <w:t xml:space="preserve">rinken oder </w:t>
            </w:r>
            <w:r w:rsidR="007860E2">
              <w:rPr>
                <w:rFonts w:cs="Arial"/>
                <w:sz w:val="22"/>
                <w:szCs w:val="22"/>
              </w:rPr>
              <w:t>r</w:t>
            </w:r>
            <w:r w:rsidRPr="00282466">
              <w:rPr>
                <w:rFonts w:cs="Arial"/>
                <w:sz w:val="22"/>
                <w:szCs w:val="22"/>
              </w:rPr>
              <w:t>auchen! Einatmen von Dämpfen und Aerosolen vermeiden!</w:t>
            </w:r>
          </w:p>
          <w:p w14:paraId="41139C4C" w14:textId="08FACBE3" w:rsidR="00F83A99" w:rsidRPr="00282466" w:rsidRDefault="00F83A99" w:rsidP="00BA3E4F">
            <w:pPr>
              <w:pStyle w:val="Blocktext"/>
              <w:numPr>
                <w:ilvl w:val="0"/>
                <w:numId w:val="2"/>
              </w:numPr>
              <w:tabs>
                <w:tab w:val="left" w:pos="426"/>
              </w:tabs>
              <w:ind w:left="360" w:right="0"/>
              <w:rPr>
                <w:rFonts w:cs="Arial"/>
                <w:sz w:val="22"/>
                <w:szCs w:val="22"/>
              </w:rPr>
            </w:pPr>
            <w:r w:rsidRPr="00282466">
              <w:rPr>
                <w:rFonts w:cs="Arial"/>
                <w:sz w:val="22"/>
                <w:szCs w:val="22"/>
              </w:rPr>
              <w:t>Berührung mit Auge</w:t>
            </w:r>
            <w:r w:rsidR="009F4DC6">
              <w:rPr>
                <w:rFonts w:cs="Arial"/>
                <w:sz w:val="22"/>
                <w:szCs w:val="22"/>
              </w:rPr>
              <w:t>n, Haut und Kleidung vermeiden.</w:t>
            </w:r>
          </w:p>
          <w:p w14:paraId="6BDF8C67" w14:textId="77777777" w:rsidR="00A04B69" w:rsidRDefault="00F83A99" w:rsidP="00A04B69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282466">
              <w:rPr>
                <w:rFonts w:cs="Arial"/>
                <w:sz w:val="22"/>
                <w:szCs w:val="22"/>
              </w:rPr>
              <w:t>Nach Arbeitsende und vor jeder Pause Hände und andere verschmutze Körperstellen gründlich reinigen.</w:t>
            </w:r>
          </w:p>
          <w:p w14:paraId="5A1C0E05" w14:textId="56C20250" w:rsidR="009F4DC6" w:rsidRPr="00A04B69" w:rsidRDefault="00F83A99" w:rsidP="00A04B69">
            <w:pPr>
              <w:pStyle w:val="Blocktext"/>
              <w:numPr>
                <w:ilvl w:val="0"/>
                <w:numId w:val="2"/>
              </w:numPr>
              <w:spacing w:after="60"/>
              <w:ind w:left="357" w:right="0" w:hanging="357"/>
              <w:rPr>
                <w:rFonts w:cs="Arial"/>
                <w:sz w:val="22"/>
                <w:szCs w:val="22"/>
              </w:rPr>
            </w:pPr>
            <w:r w:rsidRPr="00A04B69">
              <w:rPr>
                <w:rFonts w:cs="Arial"/>
                <w:sz w:val="22"/>
                <w:szCs w:val="22"/>
              </w:rPr>
              <w:t>Bei Spritzgefahr Augenschutz</w:t>
            </w:r>
            <w:r w:rsidR="007860E2" w:rsidRPr="00A04B69">
              <w:rPr>
                <w:rFonts w:cs="Arial"/>
                <w:sz w:val="22"/>
                <w:szCs w:val="22"/>
              </w:rPr>
              <w:t xml:space="preserve"> </w:t>
            </w:r>
            <w:r w:rsidRPr="00A04B69">
              <w:rPr>
                <w:rFonts w:cs="Arial"/>
                <w:sz w:val="22"/>
                <w:szCs w:val="22"/>
              </w:rPr>
              <w:t>und gee</w:t>
            </w:r>
            <w:r w:rsidR="009F4DC6" w:rsidRPr="00A04B69">
              <w:rPr>
                <w:rFonts w:cs="Arial"/>
                <w:sz w:val="22"/>
                <w:szCs w:val="22"/>
              </w:rPr>
              <w:t>ignete Schutzhandschuhe tragen!</w:t>
            </w:r>
          </w:p>
          <w:p w14:paraId="7DDFDB27" w14:textId="1E1DEE70" w:rsidR="00F83A99" w:rsidRPr="00A04B69" w:rsidRDefault="00F83A99" w:rsidP="00F83A99">
            <w:pPr>
              <w:pStyle w:val="Blocktext"/>
              <w:ind w:left="0" w:right="0"/>
              <w:rPr>
                <w:rFonts w:cs="Arial"/>
                <w:b/>
                <w:sz w:val="22"/>
                <w:szCs w:val="22"/>
              </w:rPr>
            </w:pPr>
            <w:r w:rsidRPr="00A04B69">
              <w:rPr>
                <w:rFonts w:cs="Arial"/>
                <w:b/>
                <w:sz w:val="22"/>
                <w:szCs w:val="22"/>
              </w:rPr>
              <w:t>Zusätzlich beim Betreten von</w:t>
            </w:r>
            <w:r w:rsidR="007860E2" w:rsidRPr="00A04B6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04B69">
              <w:rPr>
                <w:rFonts w:cs="Arial"/>
                <w:b/>
                <w:sz w:val="22"/>
                <w:szCs w:val="22"/>
              </w:rPr>
              <w:t>Gruben</w:t>
            </w:r>
            <w:r w:rsidR="00A55409" w:rsidRPr="00A04B69">
              <w:rPr>
                <w:rFonts w:cs="Arial"/>
                <w:b/>
                <w:sz w:val="22"/>
                <w:szCs w:val="22"/>
              </w:rPr>
              <w:t>, Schächten</w:t>
            </w:r>
            <w:r w:rsidRPr="00A04B69">
              <w:rPr>
                <w:rFonts w:cs="Arial"/>
                <w:b/>
                <w:sz w:val="22"/>
                <w:szCs w:val="22"/>
              </w:rPr>
              <w:t xml:space="preserve"> oder Behältern</w:t>
            </w:r>
            <w:r w:rsidR="00A55409" w:rsidRPr="00A04B69">
              <w:rPr>
                <w:rFonts w:cs="Arial"/>
                <w:b/>
                <w:sz w:val="22"/>
                <w:szCs w:val="22"/>
              </w:rPr>
              <w:t xml:space="preserve"> zur Lagerung und Vergärung von Einsatzstoffen</w:t>
            </w:r>
            <w:r w:rsidRPr="00A04B69">
              <w:rPr>
                <w:rFonts w:cs="Arial"/>
                <w:b/>
                <w:sz w:val="22"/>
                <w:szCs w:val="22"/>
              </w:rPr>
              <w:t>:</w:t>
            </w:r>
            <w:r w:rsidR="007F5568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FE76F04" w14:textId="7DBD7259" w:rsidR="00F83A99" w:rsidRPr="00282466" w:rsidRDefault="00F83A99" w:rsidP="00BA3E4F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282466">
              <w:rPr>
                <w:rFonts w:cs="Arial"/>
                <w:sz w:val="22"/>
                <w:szCs w:val="22"/>
              </w:rPr>
              <w:t>Vor dem Einstieg freimessen</w:t>
            </w:r>
            <w:r w:rsidR="00A55409">
              <w:rPr>
                <w:rFonts w:cs="Arial"/>
                <w:sz w:val="22"/>
                <w:szCs w:val="22"/>
              </w:rPr>
              <w:t xml:space="preserve"> und Messung kontinuierlich weiterführen</w:t>
            </w:r>
            <w:r w:rsidRPr="00282466">
              <w:rPr>
                <w:rFonts w:cs="Arial"/>
                <w:sz w:val="22"/>
                <w:szCs w:val="22"/>
              </w:rPr>
              <w:t>!</w:t>
            </w:r>
          </w:p>
          <w:p w14:paraId="3C9AAC11" w14:textId="28AC10E4" w:rsidR="00F83A99" w:rsidRDefault="00F83A99" w:rsidP="00BA3E4F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282466">
              <w:rPr>
                <w:rFonts w:cs="Arial"/>
                <w:sz w:val="22"/>
                <w:szCs w:val="22"/>
              </w:rPr>
              <w:t xml:space="preserve">Kontinuierliche technische </w:t>
            </w:r>
            <w:r w:rsidR="00A55409">
              <w:rPr>
                <w:rFonts w:cs="Arial"/>
                <w:sz w:val="22"/>
                <w:szCs w:val="22"/>
              </w:rPr>
              <w:t>Bel</w:t>
            </w:r>
            <w:r w:rsidRPr="00282466">
              <w:rPr>
                <w:rFonts w:cs="Arial"/>
                <w:sz w:val="22"/>
                <w:szCs w:val="22"/>
              </w:rPr>
              <w:t xml:space="preserve">üftung. </w:t>
            </w:r>
            <w:r w:rsidR="00A55409">
              <w:rPr>
                <w:rFonts w:cs="Arial"/>
                <w:sz w:val="22"/>
                <w:szCs w:val="22"/>
              </w:rPr>
              <w:t>Ggf.</w:t>
            </w:r>
            <w:r w:rsidR="007860E2">
              <w:rPr>
                <w:rFonts w:cs="Arial"/>
                <w:sz w:val="22"/>
                <w:szCs w:val="22"/>
              </w:rPr>
              <w:t xml:space="preserve"> </w:t>
            </w:r>
            <w:r w:rsidRPr="00282466">
              <w:rPr>
                <w:rFonts w:cs="Arial"/>
                <w:sz w:val="22"/>
                <w:szCs w:val="22"/>
              </w:rPr>
              <w:t>mit Schutzausrüstung (umgebungsluftunabhängigem Atemschutz, Sicherungsseil, Sicherung durch</w:t>
            </w:r>
            <w:r w:rsidR="00A55409">
              <w:rPr>
                <w:rFonts w:cs="Arial"/>
                <w:sz w:val="22"/>
                <w:szCs w:val="22"/>
              </w:rPr>
              <w:t xml:space="preserve"> min.</w:t>
            </w:r>
            <w:r w:rsidRPr="00282466">
              <w:rPr>
                <w:rFonts w:cs="Arial"/>
                <w:sz w:val="22"/>
                <w:szCs w:val="22"/>
              </w:rPr>
              <w:t xml:space="preserve"> 2 Personen) in Gruben/Behälter einsteigen</w:t>
            </w:r>
            <w:r w:rsidR="005205BD">
              <w:rPr>
                <w:rFonts w:cs="Arial"/>
                <w:sz w:val="22"/>
                <w:szCs w:val="22"/>
              </w:rPr>
              <w:t>.</w:t>
            </w:r>
          </w:p>
          <w:p w14:paraId="66107F2D" w14:textId="7C3BC528" w:rsidR="00EB312F" w:rsidRPr="00282466" w:rsidRDefault="00EB312F" w:rsidP="00BA3E4F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Ausdehnungsverhalten von Gärsubstrat beachten, nicht allseitig absperren </w:t>
            </w:r>
            <w:r w:rsidRPr="00EB312F">
              <w:rPr>
                <w:rFonts w:cs="Arial"/>
                <w:sz w:val="22"/>
                <w:szCs w:val="22"/>
              </w:rPr>
              <w:sym w:font="Wingdings" w:char="F0E0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Berstgefahr</w:t>
            </w:r>
            <w:proofErr w:type="spellEnd"/>
            <w:r w:rsidR="00E0736E">
              <w:rPr>
                <w:rFonts w:cs="Arial"/>
                <w:sz w:val="22"/>
                <w:szCs w:val="22"/>
              </w:rPr>
              <w:t>!</w:t>
            </w:r>
          </w:p>
          <w:p w14:paraId="6FC15E7B" w14:textId="1C068724" w:rsidR="0082143F" w:rsidRPr="009F4DC6" w:rsidRDefault="00F83A99" w:rsidP="009F4DC6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9F4DC6">
              <w:rPr>
                <w:rFonts w:cs="Arial"/>
                <w:sz w:val="22"/>
                <w:szCs w:val="22"/>
              </w:rPr>
              <w:t>Vermeidung von Zündquellen (</w:t>
            </w:r>
            <w:r w:rsidR="00C60348" w:rsidRPr="009F4DC6">
              <w:rPr>
                <w:rFonts w:cs="Arial"/>
                <w:sz w:val="22"/>
                <w:szCs w:val="22"/>
              </w:rPr>
              <w:t xml:space="preserve">z. B. </w:t>
            </w:r>
            <w:r w:rsidRPr="009F4DC6">
              <w:rPr>
                <w:rFonts w:cs="Arial"/>
                <w:sz w:val="22"/>
                <w:szCs w:val="22"/>
              </w:rPr>
              <w:t>keine elektrische</w:t>
            </w:r>
            <w:r w:rsidR="00C60348" w:rsidRPr="009F4DC6">
              <w:rPr>
                <w:rFonts w:cs="Arial"/>
                <w:sz w:val="22"/>
                <w:szCs w:val="22"/>
              </w:rPr>
              <w:t>n</w:t>
            </w:r>
            <w:r w:rsidRPr="009F4DC6">
              <w:rPr>
                <w:rFonts w:cs="Arial"/>
                <w:sz w:val="22"/>
                <w:szCs w:val="22"/>
              </w:rPr>
              <w:t xml:space="preserve"> Zündquellen, kein Rauchen oder offenes Feuer, keine Schweiß- oder Schneidearbeiten durchführen, keine Lichtprobe).</w:t>
            </w:r>
          </w:p>
          <w:p w14:paraId="546198CC" w14:textId="504DF517" w:rsidR="009F173C" w:rsidRDefault="009F173C" w:rsidP="009F4DC6">
            <w:pPr>
              <w:pStyle w:val="Blocktext"/>
              <w:numPr>
                <w:ilvl w:val="0"/>
                <w:numId w:val="2"/>
              </w:numPr>
              <w:ind w:left="360" w:righ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Betrieb und Instandhaltung von Biogasanlagen nur durch </w:t>
            </w:r>
            <w:r w:rsidR="000D616D">
              <w:rPr>
                <w:rFonts w:cs="Arial"/>
                <w:sz w:val="22"/>
                <w:szCs w:val="22"/>
              </w:rPr>
              <w:t>fachkundige Personen (TRGS 529).</w:t>
            </w:r>
          </w:p>
          <w:p w14:paraId="708C41A9" w14:textId="77777777" w:rsidR="00F83A99" w:rsidRPr="009F4DC6" w:rsidRDefault="0082143F" w:rsidP="009F4DC6">
            <w:pPr>
              <w:pStyle w:val="Blocktext"/>
              <w:numPr>
                <w:ilvl w:val="0"/>
                <w:numId w:val="2"/>
              </w:numPr>
              <w:ind w:left="360" w:right="0"/>
              <w:rPr>
                <w:snapToGrid w:val="0"/>
                <w:sz w:val="22"/>
                <w:szCs w:val="22"/>
              </w:rPr>
            </w:pPr>
            <w:r w:rsidRPr="009F4DC6">
              <w:rPr>
                <w:rFonts w:cs="Arial"/>
                <w:sz w:val="22"/>
                <w:szCs w:val="22"/>
              </w:rPr>
              <w:t>Beim Zumischen von Zusatzstoffen und Spurenelementen die Schutzmaßnahmen des Herstellers beachten</w:t>
            </w:r>
            <w:r w:rsidR="00D60A9F" w:rsidRPr="009F4DC6">
              <w:rPr>
                <w:rFonts w:cs="Arial"/>
                <w:sz w:val="22"/>
                <w:szCs w:val="22"/>
              </w:rPr>
              <w:t>,</w:t>
            </w:r>
            <w:r w:rsidRPr="009F4DC6">
              <w:rPr>
                <w:rFonts w:cs="Arial"/>
                <w:sz w:val="22"/>
                <w:szCs w:val="22"/>
              </w:rPr>
              <w:t xml:space="preserve"> </w:t>
            </w:r>
            <w:r w:rsidR="00C60348" w:rsidRPr="009F4DC6">
              <w:rPr>
                <w:rFonts w:cs="Arial"/>
                <w:sz w:val="22"/>
                <w:szCs w:val="22"/>
              </w:rPr>
              <w:t xml:space="preserve">(z. B. Dosierung </w:t>
            </w:r>
            <w:r w:rsidR="00816859" w:rsidRPr="009F4DC6">
              <w:rPr>
                <w:rFonts w:cs="Arial"/>
                <w:sz w:val="22"/>
                <w:szCs w:val="22"/>
              </w:rPr>
              <w:t>über ein geschlossenes System</w:t>
            </w:r>
            <w:r w:rsidR="00C60348" w:rsidRPr="009F4DC6">
              <w:rPr>
                <w:rFonts w:cs="Arial"/>
                <w:sz w:val="22"/>
                <w:szCs w:val="22"/>
              </w:rPr>
              <w:t>)</w:t>
            </w:r>
            <w:r w:rsidR="00816859" w:rsidRPr="009F4DC6">
              <w:rPr>
                <w:rFonts w:cs="Arial"/>
                <w:sz w:val="22"/>
                <w:szCs w:val="22"/>
              </w:rPr>
              <w:t>.</w:t>
            </w:r>
          </w:p>
          <w:p w14:paraId="14C7EA2F" w14:textId="327FEBF7" w:rsidR="009F4DC6" w:rsidRPr="00E92487" w:rsidRDefault="009F4DC6" w:rsidP="009F4DC6">
            <w:pPr>
              <w:pStyle w:val="Blocktext"/>
              <w:ind w:left="0" w:right="0"/>
              <w:rPr>
                <w:snapToGrid w:val="0"/>
                <w:sz w:val="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546FD707" w14:textId="77777777" w:rsidR="00F83A99" w:rsidRPr="00D11AAF" w:rsidRDefault="00F83A99" w:rsidP="00F83A99">
            <w:pPr>
              <w:rPr>
                <w:rFonts w:ascii="Arial" w:hAnsi="Arial" w:cs="Arial"/>
              </w:rPr>
            </w:pPr>
          </w:p>
        </w:tc>
      </w:tr>
      <w:tr w:rsidR="00F83A99" w:rsidRPr="00D11AAF" w14:paraId="786F232E" w14:textId="77777777" w:rsidTr="004D748B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771EBC8" w14:textId="579A259B" w:rsidR="00F83A99" w:rsidRPr="00C576E1" w:rsidRDefault="00F83A99" w:rsidP="00D2335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D23351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F83A99" w:rsidRPr="00D11AAF" w14:paraId="1EE52B8D" w14:textId="77777777" w:rsidTr="004D748B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494EF955" w14:textId="77777777" w:rsidR="009F4DC6" w:rsidRPr="00E92487" w:rsidRDefault="009F4DC6" w:rsidP="009F4DC6">
            <w:pPr>
              <w:rPr>
                <w:rFonts w:ascii="Arial" w:hAnsi="Arial" w:cs="Arial"/>
                <w:sz w:val="6"/>
                <w:szCs w:val="10"/>
              </w:rPr>
            </w:pPr>
          </w:p>
          <w:p w14:paraId="01F9FA28" w14:textId="6646E869" w:rsidR="00EB312F" w:rsidRDefault="00EB312F" w:rsidP="00EB312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Gefahrenbereiche räumen und absperren, Vorgesetzte informieren.</w:t>
            </w:r>
          </w:p>
          <w:p w14:paraId="6DFE917E" w14:textId="77777777" w:rsidR="00EB312F" w:rsidRPr="007F7E75" w:rsidRDefault="00EB312F" w:rsidP="00EB312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5D72">
              <w:rPr>
                <w:rFonts w:ascii="Arial" w:hAnsi="Arial" w:cs="Arial"/>
              </w:rPr>
              <w:t>Notruf absetzen!</w:t>
            </w:r>
          </w:p>
          <w:p w14:paraId="4EC1D83B" w14:textId="10B62F62" w:rsidR="00EB312F" w:rsidRPr="009F4DC6" w:rsidRDefault="00EB312F" w:rsidP="00EB312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 xml:space="preserve">Wenn ohne Risiken möglich, </w:t>
            </w:r>
            <w:r>
              <w:rPr>
                <w:rFonts w:ascii="Arial" w:hAnsi="Arial" w:cs="Arial"/>
              </w:rPr>
              <w:t>Leckage schließen.</w:t>
            </w:r>
          </w:p>
          <w:p w14:paraId="5AA59F82" w14:textId="3CE7E985" w:rsidR="00F83A99" w:rsidRPr="00E92487" w:rsidRDefault="00F83A99" w:rsidP="009F4DC6">
            <w:pPr>
              <w:rPr>
                <w:rFonts w:ascii="Arial" w:hAnsi="Arial" w:cs="Arial"/>
                <w:sz w:val="6"/>
                <w:szCs w:val="10"/>
              </w:rPr>
            </w:pPr>
          </w:p>
        </w:tc>
      </w:tr>
      <w:tr w:rsidR="00F83A99" w:rsidRPr="00D11AAF" w14:paraId="66F870A6" w14:textId="77777777" w:rsidTr="004D748B">
        <w:tc>
          <w:tcPr>
            <w:tcW w:w="817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58C47439" w14:textId="1BA6C3CE" w:rsidR="00F83A99" w:rsidRPr="00C576E1" w:rsidRDefault="00F83A99" w:rsidP="00D23351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03AB8ACC" w14:textId="77777777" w:rsidR="00F83A99" w:rsidRPr="00C576E1" w:rsidRDefault="00F83A99" w:rsidP="00F83A9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F83A99" w:rsidRPr="00D11AAF" w14:paraId="3FB0B268" w14:textId="77777777" w:rsidTr="007F5568">
        <w:tc>
          <w:tcPr>
            <w:tcW w:w="3399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64068784" w14:textId="77777777" w:rsidR="00F83A99" w:rsidRPr="00B01842" w:rsidRDefault="00F83A99" w:rsidP="00F83A9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989AC6A" w14:textId="77777777" w:rsidR="00F83A99" w:rsidRPr="004526EC" w:rsidRDefault="00F83A99" w:rsidP="00F83A9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99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61A85A10" w14:textId="77777777" w:rsidR="00F83A99" w:rsidRPr="00B01842" w:rsidRDefault="00F83A99" w:rsidP="00F83A9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29405CF" w14:textId="77777777" w:rsidR="00F83A99" w:rsidRPr="004526EC" w:rsidRDefault="00F83A99" w:rsidP="00F83A99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63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53AFA28D" w14:textId="77777777" w:rsidR="00F83A99" w:rsidRPr="004526EC" w:rsidRDefault="00F83A99" w:rsidP="00F83A9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5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13FBD896" w14:textId="77777777" w:rsidR="00F83A99" w:rsidRDefault="00F83A99" w:rsidP="00F83A99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DE08A98" wp14:editId="3A31C1DC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A99" w:rsidRPr="00D11AAF" w14:paraId="05CC115A" w14:textId="77777777" w:rsidTr="004D748B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16D196FA" w14:textId="77777777" w:rsidR="009F4877" w:rsidRPr="00E92487" w:rsidRDefault="009F4877" w:rsidP="009F4877">
            <w:pPr>
              <w:ind w:left="360"/>
              <w:rPr>
                <w:rFonts w:ascii="Arial" w:eastAsia="Times New Roman" w:hAnsi="Arial" w:cs="Arial"/>
                <w:bCs/>
                <w:snapToGrid w:val="0"/>
                <w:sz w:val="6"/>
                <w:szCs w:val="4"/>
                <w:lang w:eastAsia="de-DE"/>
              </w:rPr>
            </w:pPr>
          </w:p>
          <w:p w14:paraId="0092C399" w14:textId="698B0F29" w:rsidR="00EB312F" w:rsidRPr="005205BD" w:rsidRDefault="009F4DC6" w:rsidP="005205B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5205BD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EC1A2D7" wp14:editId="528A0295">
                  <wp:simplePos x="0" y="0"/>
                  <wp:positionH relativeFrom="column">
                    <wp:posOffset>5944102</wp:posOffset>
                  </wp:positionH>
                  <wp:positionV relativeFrom="paragraph">
                    <wp:posOffset>30651</wp:posOffset>
                  </wp:positionV>
                  <wp:extent cx="962025" cy="962025"/>
                  <wp:effectExtent l="0" t="0" r="9525" b="9525"/>
                  <wp:wrapNone/>
                  <wp:docPr id="13" name="Bild 1" descr="Zum Download: QR-Code-Liste-Giftnotrufzentralen-Deutschland-Oesterreich-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m Download: QR-Code-Liste-Giftnotrufzentralen-Deutschland-Oesterreich-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312F" w:rsidRPr="005205BD">
              <w:rPr>
                <w:rFonts w:ascii="Arial" w:hAnsi="Arial" w:cs="Arial"/>
              </w:rPr>
              <w:t>Bei jeder Erste-Hilfe-Maßnahme Selbstschutz beachten.</w:t>
            </w:r>
          </w:p>
          <w:p w14:paraId="19667E81" w14:textId="62346713" w:rsidR="00EB312F" w:rsidRPr="005205BD" w:rsidRDefault="00EB312F" w:rsidP="005205B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5205BD">
              <w:rPr>
                <w:rFonts w:ascii="Arial" w:hAnsi="Arial" w:cs="Arial"/>
              </w:rPr>
              <w:t>Verletzten aus dem Gefahrenbereich bringen.</w:t>
            </w:r>
          </w:p>
          <w:p w14:paraId="4E64FFD2" w14:textId="77777777" w:rsidR="00A0607A" w:rsidRPr="00A0607A" w:rsidRDefault="00EB312F" w:rsidP="005205BD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</w:rPr>
            </w:pPr>
            <w:r w:rsidRPr="005205BD">
              <w:rPr>
                <w:rFonts w:ascii="Arial" w:hAnsi="Arial" w:cs="Arial"/>
              </w:rPr>
              <w:t>Lebensrettende Sofortmaßnahmen müssen situationsabhängig durchgeführt werden</w:t>
            </w:r>
          </w:p>
          <w:p w14:paraId="34B17079" w14:textId="77777777" w:rsidR="00A0607A" w:rsidRDefault="00F83A99" w:rsidP="00A0607A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282466">
              <w:rPr>
                <w:rFonts w:ascii="Arial" w:eastAsia="Times New Roman" w:hAnsi="Arial" w:cs="Times New Roman"/>
                <w:lang w:eastAsia="de-DE"/>
              </w:rPr>
              <w:t>Arzt: ……………………………………….</w:t>
            </w:r>
          </w:p>
          <w:p w14:paraId="2209CC3C" w14:textId="77777777" w:rsidR="00A0607A" w:rsidRPr="003E58D5" w:rsidRDefault="009164C4" w:rsidP="00A0607A">
            <w:pPr>
              <w:ind w:left="360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3E58D5">
              <w:rPr>
                <w:rFonts w:ascii="Arial" w:eastAsia="Times New Roman" w:hAnsi="Arial" w:cs="Arial"/>
                <w:b/>
                <w:szCs w:val="24"/>
                <w:lang w:eastAsia="de-DE"/>
              </w:rPr>
              <w:t>Giftnotruf:</w:t>
            </w:r>
            <w:r w:rsidRPr="003E58D5" w:rsidDel="00B43499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 </w:t>
            </w:r>
            <w:r w:rsidRPr="003E58D5">
              <w:rPr>
                <w:rFonts w:ascii="Arial" w:eastAsia="Times New Roman" w:hAnsi="Arial" w:cs="Arial"/>
                <w:b/>
                <w:szCs w:val="24"/>
                <w:lang w:eastAsia="de-DE"/>
              </w:rPr>
              <w:t>Regionale Zuständigkeit, siehe QR-Code</w:t>
            </w:r>
          </w:p>
          <w:p w14:paraId="0565C56B" w14:textId="7F6D80C3" w:rsidR="00A0607A" w:rsidRDefault="009164C4" w:rsidP="00A0607A">
            <w:pPr>
              <w:ind w:left="360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3E58D5">
              <w:rPr>
                <w:rFonts w:ascii="Arial" w:eastAsia="Times New Roman" w:hAnsi="Arial" w:cs="Arial"/>
                <w:b/>
                <w:szCs w:val="24"/>
                <w:lang w:eastAsia="de-DE"/>
              </w:rPr>
              <w:t>(</w:t>
            </w:r>
            <w:r w:rsidR="0005139F" w:rsidRPr="003E58D5">
              <w:rPr>
                <w:rFonts w:ascii="Arial" w:eastAsia="Times New Roman" w:hAnsi="Arial" w:cs="Arial"/>
                <w:b/>
                <w:szCs w:val="24"/>
                <w:lang w:eastAsia="de-DE"/>
              </w:rPr>
              <w:t>0228/</w:t>
            </w:r>
            <w:r w:rsidRPr="003E58D5">
              <w:rPr>
                <w:rFonts w:ascii="Arial" w:eastAsia="Times New Roman" w:hAnsi="Arial" w:cs="Arial"/>
                <w:b/>
                <w:szCs w:val="24"/>
                <w:lang w:eastAsia="de-DE"/>
              </w:rPr>
              <w:t>19240 Giftnotruf Bonn)</w:t>
            </w:r>
          </w:p>
          <w:p w14:paraId="34F067D4" w14:textId="004C2CF8" w:rsidR="009F4877" w:rsidRPr="00E92487" w:rsidRDefault="009F4877" w:rsidP="00E92487">
            <w:pPr>
              <w:rPr>
                <w:rFonts w:ascii="Arial" w:hAnsi="Arial" w:cs="Arial"/>
                <w:sz w:val="6"/>
                <w:szCs w:val="4"/>
              </w:rPr>
            </w:pPr>
          </w:p>
        </w:tc>
      </w:tr>
      <w:tr w:rsidR="009F4877" w:rsidRPr="00D11AAF" w14:paraId="609B52B5" w14:textId="77777777" w:rsidTr="00A620F4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7CDA5FD4" w14:textId="5014DF50" w:rsidR="009F4877" w:rsidRPr="009F4877" w:rsidRDefault="009F4877" w:rsidP="00A620F4">
            <w:pPr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F83A99" w:rsidRPr="00D11AAF" w14:paraId="3B3555E4" w14:textId="77777777" w:rsidTr="004D748B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0C25B4D" w14:textId="77777777" w:rsidR="00F83A99" w:rsidRPr="00C576E1" w:rsidRDefault="00F83A99" w:rsidP="00F83A9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F83A99" w:rsidRPr="00D11AAF" w14:paraId="3B93A3DB" w14:textId="77777777" w:rsidTr="004D748B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4A28C286" w14:textId="77777777" w:rsidR="009F4DC6" w:rsidRPr="00E92487" w:rsidRDefault="009F4DC6" w:rsidP="009F4DC6">
            <w:pPr>
              <w:rPr>
                <w:rFonts w:ascii="Arial" w:hAnsi="Arial" w:cs="Arial"/>
                <w:sz w:val="6"/>
                <w:szCs w:val="10"/>
              </w:rPr>
            </w:pPr>
          </w:p>
          <w:p w14:paraId="3E52AFEA" w14:textId="4CB55649" w:rsidR="009F4DC6" w:rsidRDefault="00F83A99" w:rsidP="00BA3E4F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4D748B">
              <w:rPr>
                <w:rFonts w:ascii="Arial" w:hAnsi="Arial" w:cs="Arial"/>
              </w:rPr>
              <w:t>Nicht in die Kanalisation</w:t>
            </w:r>
            <w:r w:rsidR="00EB312F">
              <w:rPr>
                <w:rFonts w:ascii="Arial" w:hAnsi="Arial" w:cs="Arial"/>
              </w:rPr>
              <w:t xml:space="preserve"> oder</w:t>
            </w:r>
            <w:r w:rsidR="00EB7422">
              <w:rPr>
                <w:rFonts w:ascii="Arial" w:hAnsi="Arial" w:cs="Arial"/>
              </w:rPr>
              <w:t xml:space="preserve"> in</w:t>
            </w:r>
            <w:r w:rsidR="00EB312F">
              <w:rPr>
                <w:rFonts w:ascii="Arial" w:hAnsi="Arial" w:cs="Arial"/>
              </w:rPr>
              <w:t xml:space="preserve"> Gewässer</w:t>
            </w:r>
            <w:r w:rsidRPr="004D748B">
              <w:rPr>
                <w:rFonts w:ascii="Arial" w:hAnsi="Arial" w:cs="Arial"/>
              </w:rPr>
              <w:t xml:space="preserve"> gelangen lassen.</w:t>
            </w:r>
          </w:p>
          <w:p w14:paraId="082CD929" w14:textId="6317EDB1" w:rsidR="00F83A99" w:rsidRPr="00E92487" w:rsidRDefault="00F83A99" w:rsidP="009F4DC6">
            <w:pPr>
              <w:rPr>
                <w:rFonts w:ascii="Arial" w:hAnsi="Arial" w:cs="Arial"/>
                <w:sz w:val="6"/>
                <w:szCs w:val="10"/>
              </w:rPr>
            </w:pPr>
          </w:p>
        </w:tc>
      </w:tr>
      <w:tr w:rsidR="00F83A99" w:rsidRPr="00D11AAF" w14:paraId="283B3A65" w14:textId="77777777" w:rsidTr="004D748B">
        <w:tc>
          <w:tcPr>
            <w:tcW w:w="5509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2A01D79C" w14:textId="77777777" w:rsidR="00F83A99" w:rsidRPr="0001190C" w:rsidRDefault="00F83A99" w:rsidP="00F83A99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23B9475A" w14:textId="77777777" w:rsidR="00F83A99" w:rsidRDefault="00F83A99" w:rsidP="00F83A99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27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15F30CB5" w14:textId="77777777" w:rsidR="00F83A99" w:rsidRPr="00EC70E1" w:rsidRDefault="00F83A99" w:rsidP="00F83A9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F83A99" w:rsidRPr="00D11AAF" w14:paraId="312BD2E8" w14:textId="77777777" w:rsidTr="004D748B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033C08D7" w14:textId="77777777" w:rsidR="00F83A99" w:rsidRPr="00AD73C9" w:rsidRDefault="00F83A99" w:rsidP="00F83A99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CAC50A5" w14:textId="3E17A793" w:rsidR="009E6F5A" w:rsidRPr="009F4DC6" w:rsidRDefault="009E6F5A" w:rsidP="00E92487">
      <w:pPr>
        <w:rPr>
          <w:rFonts w:ascii="Arial" w:hAnsi="Arial" w:cs="Arial"/>
          <w:sz w:val="2"/>
          <w:szCs w:val="2"/>
        </w:rPr>
      </w:pPr>
    </w:p>
    <w:sectPr w:rsidR="009E6F5A" w:rsidRPr="009F4DC6" w:rsidSect="007D496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963DC" w14:textId="77777777" w:rsidR="007D73E9" w:rsidRDefault="007D73E9" w:rsidP="007D496A">
      <w:pPr>
        <w:spacing w:after="0" w:line="240" w:lineRule="auto"/>
      </w:pPr>
      <w:r>
        <w:separator/>
      </w:r>
    </w:p>
  </w:endnote>
  <w:endnote w:type="continuationSeparator" w:id="0">
    <w:p w14:paraId="5032DBE5" w14:textId="77777777" w:rsidR="007D73E9" w:rsidRDefault="007D73E9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F99C" w14:textId="77777777" w:rsidR="003A0CFB" w:rsidRDefault="003A0C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7D496A" w:rsidRPr="00D11AAF" w14:paraId="14C0F1EA" w14:textId="77777777" w:rsidTr="009F4DC6">
      <w:tc>
        <w:tcPr>
          <w:tcW w:w="11136" w:type="dxa"/>
        </w:tcPr>
        <w:p w14:paraId="5C110A31" w14:textId="408EB738" w:rsidR="007D496A" w:rsidRPr="00C42B89" w:rsidRDefault="00401D17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 Stand 07/2024</w:t>
          </w:r>
          <w:r w:rsidR="007D496A"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83C4C3" wp14:editId="2A2025B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9248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9248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90D5801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433BF4AA" w14:textId="77777777" w:rsidTr="009E6F5A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37E40FB9" w14:textId="7068FC78" w:rsidR="007D496A" w:rsidRPr="00C42B89" w:rsidRDefault="00C135E0" w:rsidP="003A0CFB">
          <w:pPr>
            <w:pStyle w:val="Fuzeile"/>
            <w:tabs>
              <w:tab w:val="clear" w:pos="4536"/>
              <w:tab w:val="clear" w:pos="9072"/>
              <w:tab w:val="right" w:pos="8211"/>
            </w:tabs>
            <w:jc w:val="center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BA3E4F">
            <w:rPr>
              <w:rFonts w:ascii="Arial" w:hAnsi="Arial" w:cs="Arial"/>
              <w:sz w:val="12"/>
              <w:szCs w:val="12"/>
            </w:rPr>
            <w:t xml:space="preserve">Stand </w:t>
          </w:r>
          <w:r w:rsidR="00BA3E4F">
            <w:rPr>
              <w:rFonts w:ascii="Arial" w:hAnsi="Arial" w:cs="Arial"/>
              <w:sz w:val="12"/>
              <w:szCs w:val="12"/>
            </w:rPr>
            <w:t>0</w:t>
          </w:r>
          <w:r w:rsidR="003A0CFB">
            <w:rPr>
              <w:rFonts w:ascii="Arial" w:hAnsi="Arial" w:cs="Arial"/>
              <w:sz w:val="12"/>
              <w:szCs w:val="12"/>
            </w:rPr>
            <w:t>8</w:t>
          </w:r>
          <w:bookmarkStart w:id="0" w:name="_GoBack"/>
          <w:bookmarkEnd w:id="0"/>
          <w:r w:rsidR="00BA3E4F">
            <w:rPr>
              <w:rFonts w:ascii="Arial" w:hAnsi="Arial" w:cs="Arial"/>
              <w:sz w:val="12"/>
              <w:szCs w:val="12"/>
            </w:rPr>
            <w:t>/202</w:t>
          </w:r>
          <w:r w:rsidR="00401D17">
            <w:rPr>
              <w:rFonts w:ascii="Arial" w:hAnsi="Arial" w:cs="Arial"/>
              <w:sz w:val="12"/>
              <w:szCs w:val="12"/>
            </w:rPr>
            <w:t>4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E538BCA" wp14:editId="56268199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A0CF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A0CF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E25EA08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1A5F1" w14:textId="77777777" w:rsidR="007D73E9" w:rsidRDefault="007D73E9" w:rsidP="007D496A">
      <w:pPr>
        <w:spacing w:after="0" w:line="240" w:lineRule="auto"/>
      </w:pPr>
      <w:r>
        <w:separator/>
      </w:r>
    </w:p>
  </w:footnote>
  <w:footnote w:type="continuationSeparator" w:id="0">
    <w:p w14:paraId="2C17BFE7" w14:textId="77777777" w:rsidR="007D73E9" w:rsidRDefault="007D73E9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4BA06" w14:textId="77777777" w:rsidR="003A0CFB" w:rsidRDefault="003A0C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4B282" w14:textId="77777777" w:rsidR="003A0CFB" w:rsidRDefault="003A0C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0A4A" w14:textId="77777777" w:rsidR="003A0CFB" w:rsidRDefault="003A0C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8A1"/>
    <w:multiLevelType w:val="hybridMultilevel"/>
    <w:tmpl w:val="C6CAED96"/>
    <w:lvl w:ilvl="0" w:tplc="8FBC954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47C9"/>
    <w:multiLevelType w:val="hybridMultilevel"/>
    <w:tmpl w:val="4BFEC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6AA"/>
    <w:multiLevelType w:val="hybridMultilevel"/>
    <w:tmpl w:val="11487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E66B3"/>
    <w:multiLevelType w:val="hybridMultilevel"/>
    <w:tmpl w:val="D7EAB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4445"/>
    <w:multiLevelType w:val="hybridMultilevel"/>
    <w:tmpl w:val="81949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93"/>
    <w:multiLevelType w:val="hybridMultilevel"/>
    <w:tmpl w:val="27FC35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139F"/>
    <w:rsid w:val="00063111"/>
    <w:rsid w:val="000D4CA2"/>
    <w:rsid w:val="000D616D"/>
    <w:rsid w:val="00134E02"/>
    <w:rsid w:val="00162EB9"/>
    <w:rsid w:val="001973F1"/>
    <w:rsid w:val="001A1F39"/>
    <w:rsid w:val="002263FB"/>
    <w:rsid w:val="00282466"/>
    <w:rsid w:val="002A0D43"/>
    <w:rsid w:val="002A515A"/>
    <w:rsid w:val="002E1ACB"/>
    <w:rsid w:val="00362262"/>
    <w:rsid w:val="00377CD5"/>
    <w:rsid w:val="003A0CFB"/>
    <w:rsid w:val="003E58D5"/>
    <w:rsid w:val="00401D17"/>
    <w:rsid w:val="00443559"/>
    <w:rsid w:val="00444157"/>
    <w:rsid w:val="004D748B"/>
    <w:rsid w:val="004E4A85"/>
    <w:rsid w:val="005205BD"/>
    <w:rsid w:val="00524C6D"/>
    <w:rsid w:val="00642467"/>
    <w:rsid w:val="00665D4A"/>
    <w:rsid w:val="0069107F"/>
    <w:rsid w:val="006E1553"/>
    <w:rsid w:val="00711988"/>
    <w:rsid w:val="00724AB7"/>
    <w:rsid w:val="0073579A"/>
    <w:rsid w:val="00762823"/>
    <w:rsid w:val="007860E2"/>
    <w:rsid w:val="007A0433"/>
    <w:rsid w:val="007C7713"/>
    <w:rsid w:val="007D496A"/>
    <w:rsid w:val="007D73E9"/>
    <w:rsid w:val="007F5568"/>
    <w:rsid w:val="00816859"/>
    <w:rsid w:val="0082143F"/>
    <w:rsid w:val="008947DB"/>
    <w:rsid w:val="008F706E"/>
    <w:rsid w:val="009164C4"/>
    <w:rsid w:val="00962DD4"/>
    <w:rsid w:val="009B360C"/>
    <w:rsid w:val="009D490F"/>
    <w:rsid w:val="009E6F5A"/>
    <w:rsid w:val="009F173C"/>
    <w:rsid w:val="009F4877"/>
    <w:rsid w:val="009F4DC6"/>
    <w:rsid w:val="009F5CDE"/>
    <w:rsid w:val="00A04B69"/>
    <w:rsid w:val="00A0607A"/>
    <w:rsid w:val="00A3438C"/>
    <w:rsid w:val="00A447BC"/>
    <w:rsid w:val="00A55409"/>
    <w:rsid w:val="00A844A3"/>
    <w:rsid w:val="00A905B5"/>
    <w:rsid w:val="00AC0B79"/>
    <w:rsid w:val="00AE5DC2"/>
    <w:rsid w:val="00B01842"/>
    <w:rsid w:val="00B201EC"/>
    <w:rsid w:val="00BA3E4F"/>
    <w:rsid w:val="00C135E0"/>
    <w:rsid w:val="00C25321"/>
    <w:rsid w:val="00C46CE5"/>
    <w:rsid w:val="00C576E1"/>
    <w:rsid w:val="00C60348"/>
    <w:rsid w:val="00C80003"/>
    <w:rsid w:val="00C85DDF"/>
    <w:rsid w:val="00D11AAF"/>
    <w:rsid w:val="00D12AA6"/>
    <w:rsid w:val="00D23351"/>
    <w:rsid w:val="00D60A9F"/>
    <w:rsid w:val="00DC4624"/>
    <w:rsid w:val="00DC6A35"/>
    <w:rsid w:val="00DD6A8F"/>
    <w:rsid w:val="00DE5388"/>
    <w:rsid w:val="00E066F5"/>
    <w:rsid w:val="00E0736E"/>
    <w:rsid w:val="00E65F86"/>
    <w:rsid w:val="00E905DC"/>
    <w:rsid w:val="00E92487"/>
    <w:rsid w:val="00EB312F"/>
    <w:rsid w:val="00EB7422"/>
    <w:rsid w:val="00F06FBE"/>
    <w:rsid w:val="00F07343"/>
    <w:rsid w:val="00F23D12"/>
    <w:rsid w:val="00F30D5F"/>
    <w:rsid w:val="00F8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6BDA6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F83A99"/>
  </w:style>
  <w:style w:type="paragraph" w:styleId="Blocktext">
    <w:name w:val="Block Text"/>
    <w:basedOn w:val="Standard"/>
    <w:rsid w:val="00F83A99"/>
    <w:pPr>
      <w:spacing w:after="0" w:line="240" w:lineRule="auto"/>
      <w:ind w:left="1418" w:right="1795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A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A9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A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A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20D8-88A0-47CF-AB97-51DAC95B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Biogasanlage Gaersubstrat</vt:lpstr>
    </vt:vector>
  </TitlesOfParts>
  <Company>SVLFG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Biogasanlage Gaersubstrat</dc:title>
  <dc:subject>Betriebsanweisung Gefahrstoffe</dc:subject>
  <dc:creator>SVLFG</dc:creator>
  <cp:keywords/>
  <dc:description/>
  <cp:lastModifiedBy>Bodschwinna, Katrin</cp:lastModifiedBy>
  <cp:revision>9</cp:revision>
  <cp:lastPrinted>2020-11-26T10:37:00Z</cp:lastPrinted>
  <dcterms:created xsi:type="dcterms:W3CDTF">2024-08-09T07:21:00Z</dcterms:created>
  <dcterms:modified xsi:type="dcterms:W3CDTF">2024-08-12T10:00:00Z</dcterms:modified>
</cp:coreProperties>
</file>