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3"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849"/>
        <w:gridCol w:w="852"/>
        <w:gridCol w:w="1845"/>
        <w:gridCol w:w="196"/>
      </w:tblGrid>
      <w:tr w:rsidR="00DF7B60" w:rsidRPr="00491D56" w:rsidTr="00085AA9">
        <w:trPr>
          <w:trHeight w:hRule="exact" w:val="142"/>
        </w:trPr>
        <w:tc>
          <w:tcPr>
            <w:tcW w:w="172" w:type="dxa"/>
            <w:tcBorders>
              <w:top w:val="nil"/>
              <w:left w:val="nil"/>
              <w:bottom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c>
          <w:tcPr>
            <w:tcW w:w="1702" w:type="dxa"/>
            <w:tcBorders>
              <w:top w:val="nil"/>
              <w:left w:val="nil"/>
              <w:bottom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c>
          <w:tcPr>
            <w:tcW w:w="1701" w:type="dxa"/>
            <w:tcBorders>
              <w:top w:val="nil"/>
              <w:left w:val="nil"/>
              <w:bottom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c>
          <w:tcPr>
            <w:tcW w:w="1845" w:type="dxa"/>
            <w:tcBorders>
              <w:top w:val="nil"/>
              <w:left w:val="nil"/>
              <w:bottom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c>
          <w:tcPr>
            <w:tcW w:w="196" w:type="dxa"/>
            <w:tcBorders>
              <w:top w:val="nil"/>
              <w:left w:val="nil"/>
              <w:right w:val="nil"/>
            </w:tcBorders>
            <w:shd w:val="clear" w:color="auto" w:fill="008000"/>
            <w:noWrap/>
            <w:vAlign w:val="bottom"/>
          </w:tcPr>
          <w:p w:rsidR="00DF7B60" w:rsidRPr="00491D56" w:rsidRDefault="00DF7B60" w:rsidP="0002364E">
            <w:pPr>
              <w:rPr>
                <w:rFonts w:cs="Arial"/>
                <w:sz w:val="20"/>
              </w:rPr>
            </w:pPr>
            <w:r w:rsidRPr="00491D56">
              <w:rPr>
                <w:rFonts w:cs="Arial"/>
                <w:sz w:val="20"/>
              </w:rPr>
              <w:t> </w:t>
            </w:r>
          </w:p>
        </w:tc>
      </w:tr>
      <w:tr w:rsidR="00285F7C" w:rsidRPr="00491D56" w:rsidTr="00085AA9">
        <w:trPr>
          <w:trHeight w:val="255"/>
        </w:trPr>
        <w:tc>
          <w:tcPr>
            <w:tcW w:w="172" w:type="dxa"/>
            <w:tcBorders>
              <w:top w:val="nil"/>
              <w:left w:val="nil"/>
              <w:bottom w:val="nil"/>
            </w:tcBorders>
            <w:shd w:val="clear" w:color="auto" w:fill="008000"/>
            <w:noWrap/>
            <w:vAlign w:val="bottom"/>
          </w:tcPr>
          <w:p w:rsidR="00285F7C" w:rsidRPr="00491D56" w:rsidRDefault="00285F7C" w:rsidP="0002364E">
            <w:pPr>
              <w:rPr>
                <w:rFonts w:cs="Arial"/>
                <w:b/>
                <w:sz w:val="20"/>
              </w:rPr>
            </w:pPr>
            <w:r w:rsidRPr="00491D56">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rsidR="00285F7C" w:rsidRPr="007C400E" w:rsidRDefault="00285F7C" w:rsidP="0002364E">
            <w:pPr>
              <w:rPr>
                <w:rFonts w:cs="Arial"/>
                <w:b/>
                <w:sz w:val="22"/>
                <w:szCs w:val="22"/>
              </w:rPr>
            </w:pPr>
            <w:r w:rsidRPr="007C400E">
              <w:rPr>
                <w:rFonts w:cs="Arial"/>
                <w:b/>
                <w:sz w:val="22"/>
                <w:szCs w:val="22"/>
              </w:rPr>
              <w:t>Arbeitsbereich:</w:t>
            </w:r>
          </w:p>
          <w:p w:rsidR="00085AA9" w:rsidRPr="00491D56" w:rsidRDefault="00306C9C" w:rsidP="009938E5">
            <w:pPr>
              <w:numPr>
                <w:ilvl w:val="0"/>
                <w:numId w:val="11"/>
              </w:numPr>
              <w:tabs>
                <w:tab w:val="clear" w:pos="720"/>
                <w:tab w:val="num" w:pos="168"/>
              </w:tabs>
              <w:ind w:left="168" w:hanging="168"/>
              <w:rPr>
                <w:rFonts w:cs="Arial"/>
                <w:sz w:val="20"/>
              </w:rPr>
            </w:pPr>
            <w:r w:rsidRPr="007C400E">
              <w:rPr>
                <w:rFonts w:cs="Arial"/>
                <w:sz w:val="22"/>
                <w:szCs w:val="22"/>
              </w:rPr>
              <w:t>Binnenfischerei</w:t>
            </w:r>
            <w:bookmarkStart w:id="0" w:name="_GoBack"/>
            <w:bookmarkEnd w:id="0"/>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491D56" w:rsidRDefault="00285F7C" w:rsidP="0002364E">
            <w:pPr>
              <w:jc w:val="center"/>
              <w:rPr>
                <w:rFonts w:cs="Arial"/>
                <w:b/>
                <w:sz w:val="40"/>
                <w:szCs w:val="40"/>
              </w:rPr>
            </w:pPr>
            <w:r w:rsidRPr="00491D56">
              <w:rPr>
                <w:rFonts w:cs="Arial"/>
                <w:b/>
                <w:sz w:val="40"/>
                <w:szCs w:val="40"/>
              </w:rPr>
              <w:t>Betriebsanweisung</w:t>
            </w:r>
          </w:p>
        </w:tc>
        <w:tc>
          <w:tcPr>
            <w:tcW w:w="2697" w:type="dxa"/>
            <w:gridSpan w:val="2"/>
            <w:vMerge w:val="restart"/>
            <w:tcBorders>
              <w:top w:val="single" w:sz="4" w:space="0" w:color="auto"/>
              <w:left w:val="single" w:sz="4" w:space="0" w:color="auto"/>
            </w:tcBorders>
            <w:shd w:val="clear" w:color="auto" w:fill="auto"/>
          </w:tcPr>
          <w:p w:rsidR="007B29F8" w:rsidRPr="007C400E" w:rsidRDefault="007B29F8" w:rsidP="0002364E">
            <w:pPr>
              <w:rPr>
                <w:rFonts w:cs="Arial"/>
                <w:b/>
                <w:sz w:val="22"/>
                <w:szCs w:val="22"/>
              </w:rPr>
            </w:pPr>
            <w:r w:rsidRPr="007C400E">
              <w:rPr>
                <w:rFonts w:cs="Arial"/>
                <w:b/>
                <w:sz w:val="22"/>
                <w:szCs w:val="22"/>
              </w:rPr>
              <w:t>Tätigkeit:</w:t>
            </w:r>
          </w:p>
          <w:p w:rsidR="0006568A" w:rsidRPr="007C400E" w:rsidRDefault="0006568A" w:rsidP="00E45715">
            <w:pPr>
              <w:numPr>
                <w:ilvl w:val="0"/>
                <w:numId w:val="11"/>
              </w:numPr>
              <w:tabs>
                <w:tab w:val="clear" w:pos="720"/>
                <w:tab w:val="num" w:pos="168"/>
              </w:tabs>
              <w:ind w:left="168" w:hanging="168"/>
              <w:rPr>
                <w:rFonts w:cs="Arial"/>
                <w:sz w:val="22"/>
                <w:szCs w:val="22"/>
              </w:rPr>
            </w:pPr>
            <w:r w:rsidRPr="007C400E">
              <w:rPr>
                <w:rFonts w:cs="Arial"/>
                <w:sz w:val="22"/>
                <w:szCs w:val="22"/>
              </w:rPr>
              <w:t>Aufzucht und Haltung von Fischen, Krusten- und Schalentieren</w:t>
            </w:r>
          </w:p>
          <w:p w:rsidR="007B29F8" w:rsidRPr="0006568A" w:rsidRDefault="0006568A" w:rsidP="00E45715">
            <w:pPr>
              <w:numPr>
                <w:ilvl w:val="0"/>
                <w:numId w:val="11"/>
              </w:numPr>
              <w:tabs>
                <w:tab w:val="clear" w:pos="720"/>
                <w:tab w:val="num" w:pos="168"/>
              </w:tabs>
              <w:ind w:left="168" w:hanging="168"/>
              <w:rPr>
                <w:rFonts w:cs="Arial"/>
                <w:szCs w:val="24"/>
              </w:rPr>
            </w:pPr>
            <w:r w:rsidRPr="007C400E">
              <w:rPr>
                <w:rFonts w:cs="Arial"/>
                <w:sz w:val="22"/>
                <w:szCs w:val="22"/>
              </w:rPr>
              <w:t>Fang und Pflege von Fischbeständen und Fischgewässern</w:t>
            </w:r>
          </w:p>
        </w:tc>
        <w:tc>
          <w:tcPr>
            <w:tcW w:w="196" w:type="dxa"/>
            <w:tcBorders>
              <w:top w:val="nil"/>
              <w:bottom w:val="nil"/>
              <w:right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r>
      <w:tr w:rsidR="00285F7C" w:rsidRPr="00491D56" w:rsidTr="00085AA9">
        <w:trPr>
          <w:trHeight w:val="255"/>
        </w:trPr>
        <w:tc>
          <w:tcPr>
            <w:tcW w:w="172" w:type="dxa"/>
            <w:tcBorders>
              <w:top w:val="nil"/>
              <w:left w:val="nil"/>
              <w:bottom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491D56"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rsidR="00285F7C" w:rsidRPr="00491D56" w:rsidRDefault="00285F7C" w:rsidP="0002364E">
            <w:pPr>
              <w:jc w:val="center"/>
              <w:rPr>
                <w:rFonts w:cs="Arial"/>
                <w:sz w:val="20"/>
              </w:rPr>
            </w:pPr>
          </w:p>
        </w:tc>
        <w:tc>
          <w:tcPr>
            <w:tcW w:w="2697" w:type="dxa"/>
            <w:gridSpan w:val="2"/>
            <w:vMerge/>
            <w:tcBorders>
              <w:left w:val="single" w:sz="4" w:space="0" w:color="auto"/>
            </w:tcBorders>
            <w:shd w:val="clear" w:color="auto" w:fill="auto"/>
            <w:vAlign w:val="bottom"/>
          </w:tcPr>
          <w:p w:rsidR="00285F7C" w:rsidRPr="00491D56"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r>
      <w:tr w:rsidR="00285F7C" w:rsidRPr="00491D56" w:rsidTr="00085AA9">
        <w:trPr>
          <w:trHeight w:val="255"/>
        </w:trPr>
        <w:tc>
          <w:tcPr>
            <w:tcW w:w="172" w:type="dxa"/>
            <w:tcBorders>
              <w:top w:val="nil"/>
              <w:left w:val="nil"/>
              <w:bottom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491D56"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rsidR="00285F7C" w:rsidRPr="00491D56" w:rsidRDefault="00285F7C" w:rsidP="0002364E">
            <w:pPr>
              <w:jc w:val="center"/>
              <w:rPr>
                <w:rFonts w:cs="Arial"/>
                <w:b/>
                <w:sz w:val="20"/>
              </w:rPr>
            </w:pPr>
            <w:r w:rsidRPr="00491D56">
              <w:rPr>
                <w:rFonts w:cs="Arial"/>
                <w:b/>
                <w:sz w:val="20"/>
              </w:rPr>
              <w:t>gemäß §</w:t>
            </w:r>
            <w:r w:rsidR="00D574D0" w:rsidRPr="00491D56">
              <w:rPr>
                <w:rFonts w:cs="Arial"/>
                <w:b/>
                <w:sz w:val="20"/>
              </w:rPr>
              <w:t xml:space="preserve"> </w:t>
            </w:r>
            <w:r w:rsidRPr="00491D56">
              <w:rPr>
                <w:rFonts w:cs="Arial"/>
                <w:b/>
                <w:sz w:val="20"/>
              </w:rPr>
              <w:t>1</w:t>
            </w:r>
            <w:r w:rsidR="0006568A">
              <w:rPr>
                <w:rFonts w:cs="Arial"/>
                <w:b/>
                <w:sz w:val="20"/>
              </w:rPr>
              <w:t>4</w:t>
            </w:r>
            <w:r w:rsidRPr="00491D56">
              <w:rPr>
                <w:rFonts w:cs="Arial"/>
                <w:b/>
                <w:sz w:val="20"/>
              </w:rPr>
              <w:t xml:space="preserve"> BioStoffV</w:t>
            </w:r>
          </w:p>
        </w:tc>
        <w:tc>
          <w:tcPr>
            <w:tcW w:w="2697" w:type="dxa"/>
            <w:gridSpan w:val="2"/>
            <w:vMerge/>
            <w:tcBorders>
              <w:left w:val="single" w:sz="4" w:space="0" w:color="auto"/>
            </w:tcBorders>
            <w:shd w:val="clear" w:color="auto" w:fill="auto"/>
            <w:vAlign w:val="bottom"/>
          </w:tcPr>
          <w:p w:rsidR="00285F7C" w:rsidRPr="00491D56"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r>
      <w:tr w:rsidR="00285F7C" w:rsidRPr="00491D56" w:rsidTr="00085AA9">
        <w:trPr>
          <w:trHeight w:val="255"/>
        </w:trPr>
        <w:tc>
          <w:tcPr>
            <w:tcW w:w="172" w:type="dxa"/>
            <w:tcBorders>
              <w:top w:val="nil"/>
              <w:left w:val="nil"/>
              <w:bottom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c>
          <w:tcPr>
            <w:tcW w:w="2455" w:type="dxa"/>
            <w:gridSpan w:val="3"/>
            <w:vMerge/>
            <w:tcBorders>
              <w:left w:val="nil"/>
              <w:right w:val="single" w:sz="4" w:space="0" w:color="auto"/>
            </w:tcBorders>
            <w:shd w:val="clear" w:color="auto" w:fill="auto"/>
            <w:noWrap/>
          </w:tcPr>
          <w:p w:rsidR="00285F7C" w:rsidRPr="00491D56"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rsidR="00285F7C" w:rsidRPr="00491D56" w:rsidRDefault="00285F7C" w:rsidP="0002364E">
            <w:pPr>
              <w:jc w:val="center"/>
              <w:rPr>
                <w:rFonts w:cs="Arial"/>
                <w:b/>
                <w:sz w:val="4"/>
                <w:szCs w:val="4"/>
              </w:rPr>
            </w:pPr>
          </w:p>
          <w:p w:rsidR="00145526" w:rsidRPr="008F7C35" w:rsidRDefault="007C400E" w:rsidP="007C400E">
            <w:pPr>
              <w:rPr>
                <w:rFonts w:cs="Arial"/>
                <w:b/>
                <w:sz w:val="22"/>
                <w:szCs w:val="22"/>
              </w:rPr>
            </w:pPr>
            <w:r w:rsidRPr="008F7C35">
              <w:rPr>
                <w:rFonts w:cs="Arial"/>
                <w:b/>
                <w:sz w:val="22"/>
                <w:szCs w:val="22"/>
              </w:rPr>
              <w:t>Firma</w:t>
            </w:r>
            <w:r w:rsidR="0065579E" w:rsidRPr="008F7C35">
              <w:rPr>
                <w:rFonts w:cs="Arial"/>
                <w:b/>
                <w:sz w:val="22"/>
                <w:szCs w:val="22"/>
              </w:rPr>
              <w:t>:</w:t>
            </w:r>
            <w:r w:rsidR="0006568A" w:rsidRPr="008F7C35">
              <w:rPr>
                <w:rFonts w:cs="Arial"/>
                <w:b/>
                <w:sz w:val="22"/>
                <w:szCs w:val="22"/>
              </w:rPr>
              <w:t xml:space="preserve"> </w:t>
            </w:r>
          </w:p>
          <w:p w:rsidR="007657DA" w:rsidRPr="00491D56" w:rsidRDefault="007657DA" w:rsidP="0065579E">
            <w:pPr>
              <w:jc w:val="center"/>
              <w:rPr>
                <w:rFonts w:cs="Arial"/>
                <w:b/>
                <w:sz w:val="20"/>
              </w:rPr>
            </w:pPr>
          </w:p>
          <w:p w:rsidR="00145526" w:rsidRPr="00491D56" w:rsidRDefault="00145526" w:rsidP="00843BFA">
            <w:pPr>
              <w:rPr>
                <w:sz w:val="4"/>
                <w:szCs w:val="4"/>
              </w:rPr>
            </w:pPr>
          </w:p>
        </w:tc>
        <w:tc>
          <w:tcPr>
            <w:tcW w:w="2697" w:type="dxa"/>
            <w:gridSpan w:val="2"/>
            <w:vMerge/>
            <w:tcBorders>
              <w:left w:val="single" w:sz="4" w:space="0" w:color="auto"/>
            </w:tcBorders>
            <w:shd w:val="clear" w:color="auto" w:fill="auto"/>
          </w:tcPr>
          <w:p w:rsidR="00285F7C" w:rsidRPr="00491D56" w:rsidRDefault="00285F7C" w:rsidP="0002364E">
            <w:pPr>
              <w:rPr>
                <w:rFonts w:cs="Arial"/>
                <w:b/>
                <w:sz w:val="20"/>
              </w:rPr>
            </w:pPr>
          </w:p>
        </w:tc>
        <w:tc>
          <w:tcPr>
            <w:tcW w:w="196" w:type="dxa"/>
            <w:tcBorders>
              <w:top w:val="nil"/>
              <w:bottom w:val="nil"/>
              <w:right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r>
      <w:tr w:rsidR="00285F7C" w:rsidRPr="00491D56" w:rsidTr="00085AA9">
        <w:trPr>
          <w:trHeight w:val="255"/>
        </w:trPr>
        <w:tc>
          <w:tcPr>
            <w:tcW w:w="172" w:type="dxa"/>
            <w:tcBorders>
              <w:top w:val="nil"/>
              <w:left w:val="nil"/>
              <w:bottom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491D56"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491D56" w:rsidRDefault="00285F7C" w:rsidP="0002364E">
            <w:pPr>
              <w:rPr>
                <w:rFonts w:cs="Arial"/>
                <w:sz w:val="20"/>
              </w:rPr>
            </w:pPr>
          </w:p>
        </w:tc>
        <w:tc>
          <w:tcPr>
            <w:tcW w:w="2697" w:type="dxa"/>
            <w:gridSpan w:val="2"/>
            <w:vMerge/>
            <w:tcBorders>
              <w:left w:val="single" w:sz="4" w:space="0" w:color="auto"/>
            </w:tcBorders>
            <w:shd w:val="clear" w:color="auto" w:fill="auto"/>
            <w:vAlign w:val="bottom"/>
          </w:tcPr>
          <w:p w:rsidR="00285F7C" w:rsidRPr="00491D56"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r>
      <w:tr w:rsidR="00285F7C" w:rsidRPr="00491D56" w:rsidTr="00145526">
        <w:trPr>
          <w:trHeight w:val="409"/>
        </w:trPr>
        <w:tc>
          <w:tcPr>
            <w:tcW w:w="172" w:type="dxa"/>
            <w:tcBorders>
              <w:top w:val="nil"/>
              <w:left w:val="nil"/>
              <w:bottom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491D56"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491D56" w:rsidRDefault="00285F7C" w:rsidP="0002364E">
            <w:pPr>
              <w:rPr>
                <w:rFonts w:cs="Arial"/>
                <w:sz w:val="20"/>
              </w:rPr>
            </w:pPr>
          </w:p>
        </w:tc>
        <w:tc>
          <w:tcPr>
            <w:tcW w:w="2697" w:type="dxa"/>
            <w:gridSpan w:val="2"/>
            <w:vMerge/>
            <w:tcBorders>
              <w:left w:val="single" w:sz="4" w:space="0" w:color="auto"/>
            </w:tcBorders>
            <w:shd w:val="clear" w:color="auto" w:fill="auto"/>
            <w:vAlign w:val="bottom"/>
          </w:tcPr>
          <w:p w:rsidR="00285F7C" w:rsidRPr="00491D56" w:rsidRDefault="00285F7C" w:rsidP="0002364E">
            <w:pPr>
              <w:rPr>
                <w:rFonts w:cs="Arial"/>
                <w:sz w:val="20"/>
              </w:rPr>
            </w:pPr>
          </w:p>
        </w:tc>
        <w:tc>
          <w:tcPr>
            <w:tcW w:w="196" w:type="dxa"/>
            <w:tcBorders>
              <w:top w:val="nil"/>
              <w:bottom w:val="nil"/>
              <w:right w:val="nil"/>
            </w:tcBorders>
            <w:shd w:val="clear" w:color="auto" w:fill="008000"/>
            <w:noWrap/>
            <w:vAlign w:val="bottom"/>
          </w:tcPr>
          <w:p w:rsidR="00285F7C" w:rsidRPr="00491D56" w:rsidRDefault="00285F7C" w:rsidP="0002364E">
            <w:pPr>
              <w:rPr>
                <w:rFonts w:cs="Arial"/>
                <w:sz w:val="20"/>
              </w:rPr>
            </w:pPr>
            <w:r w:rsidRPr="00491D56">
              <w:rPr>
                <w:rFonts w:cs="Arial"/>
                <w:sz w:val="20"/>
              </w:rPr>
              <w:t> </w:t>
            </w:r>
          </w:p>
        </w:tc>
      </w:tr>
      <w:tr w:rsidR="009B674F" w:rsidRPr="00491D56" w:rsidTr="00085AA9">
        <w:trPr>
          <w:trHeight w:val="397"/>
        </w:trPr>
        <w:tc>
          <w:tcPr>
            <w:tcW w:w="172" w:type="dxa"/>
            <w:tcBorders>
              <w:top w:val="nil"/>
              <w:left w:val="nil"/>
              <w:bottom w:val="nil"/>
              <w:right w:val="nil"/>
            </w:tcBorders>
            <w:shd w:val="clear" w:color="auto" w:fill="008000"/>
            <w:noWrap/>
            <w:vAlign w:val="bottom"/>
          </w:tcPr>
          <w:p w:rsidR="009B674F" w:rsidRPr="00491D56" w:rsidRDefault="009B674F" w:rsidP="0002364E">
            <w:pPr>
              <w:rPr>
                <w:rFonts w:cs="Arial"/>
                <w:sz w:val="20"/>
              </w:rPr>
            </w:pPr>
            <w:r w:rsidRPr="00491D56">
              <w:rPr>
                <w:rFonts w:cs="Arial"/>
                <w:sz w:val="20"/>
              </w:rPr>
              <w:t> </w:t>
            </w:r>
          </w:p>
        </w:tc>
        <w:tc>
          <w:tcPr>
            <w:tcW w:w="10255" w:type="dxa"/>
            <w:gridSpan w:val="9"/>
            <w:tcBorders>
              <w:top w:val="nil"/>
              <w:left w:val="nil"/>
              <w:bottom w:val="nil"/>
              <w:right w:val="nil"/>
            </w:tcBorders>
            <w:shd w:val="clear" w:color="auto" w:fill="008000"/>
            <w:noWrap/>
            <w:vAlign w:val="center"/>
          </w:tcPr>
          <w:p w:rsidR="009B674F" w:rsidRPr="00491D56" w:rsidRDefault="00285F7C" w:rsidP="0002364E">
            <w:pPr>
              <w:jc w:val="center"/>
              <w:rPr>
                <w:rFonts w:cs="Arial"/>
                <w:b/>
                <w:smallCaps/>
                <w:szCs w:val="24"/>
              </w:rPr>
            </w:pPr>
            <w:r w:rsidRPr="00491D56">
              <w:rPr>
                <w:rFonts w:cs="Arial"/>
                <w:b/>
                <w:smallCaps/>
                <w:color w:val="FFFFFF"/>
                <w:szCs w:val="24"/>
              </w:rPr>
              <w:t>Gefahren für die Beschäftigten</w:t>
            </w:r>
          </w:p>
        </w:tc>
        <w:tc>
          <w:tcPr>
            <w:tcW w:w="196" w:type="dxa"/>
            <w:tcBorders>
              <w:top w:val="nil"/>
              <w:left w:val="nil"/>
              <w:bottom w:val="nil"/>
              <w:right w:val="nil"/>
            </w:tcBorders>
            <w:shd w:val="clear" w:color="auto" w:fill="008000"/>
            <w:noWrap/>
            <w:vAlign w:val="bottom"/>
          </w:tcPr>
          <w:p w:rsidR="009B674F" w:rsidRPr="00491D56" w:rsidRDefault="009B674F" w:rsidP="0002364E">
            <w:pPr>
              <w:rPr>
                <w:rFonts w:cs="Arial"/>
                <w:sz w:val="20"/>
              </w:rPr>
            </w:pPr>
            <w:r w:rsidRPr="00491D56">
              <w:rPr>
                <w:rFonts w:cs="Arial"/>
                <w:sz w:val="20"/>
              </w:rPr>
              <w:t> </w:t>
            </w:r>
          </w:p>
        </w:tc>
      </w:tr>
      <w:tr w:rsidR="0072651C" w:rsidRPr="00491D56" w:rsidTr="0064376A">
        <w:trPr>
          <w:trHeight w:val="255"/>
        </w:trPr>
        <w:tc>
          <w:tcPr>
            <w:tcW w:w="172" w:type="dxa"/>
            <w:tcBorders>
              <w:top w:val="nil"/>
              <w:left w:val="nil"/>
              <w:right w:val="nil"/>
            </w:tcBorders>
            <w:shd w:val="clear" w:color="auto" w:fill="008000"/>
            <w:noWrap/>
            <w:vAlign w:val="bottom"/>
          </w:tcPr>
          <w:p w:rsidR="0072651C" w:rsidRPr="00491D56" w:rsidRDefault="0072651C" w:rsidP="0002364E">
            <w:pPr>
              <w:rPr>
                <w:rFonts w:cs="Arial"/>
                <w:sz w:val="20"/>
              </w:rPr>
            </w:pPr>
            <w:r w:rsidRPr="00491D56">
              <w:rPr>
                <w:rFonts w:cs="Arial"/>
                <w:sz w:val="20"/>
              </w:rPr>
              <w:t> </w:t>
            </w:r>
          </w:p>
        </w:tc>
        <w:tc>
          <w:tcPr>
            <w:tcW w:w="992" w:type="dxa"/>
            <w:tcBorders>
              <w:top w:val="nil"/>
              <w:left w:val="nil"/>
              <w:right w:val="nil"/>
            </w:tcBorders>
            <w:shd w:val="clear" w:color="auto" w:fill="auto"/>
            <w:noWrap/>
          </w:tcPr>
          <w:p w:rsidR="00A374D5" w:rsidRPr="00491D56" w:rsidRDefault="00A374D5" w:rsidP="0002364E">
            <w:pPr>
              <w:rPr>
                <w:rFonts w:cs="Arial"/>
                <w:sz w:val="20"/>
              </w:rPr>
            </w:pPr>
          </w:p>
          <w:p w:rsidR="0072651C" w:rsidRDefault="0072651C" w:rsidP="0002364E">
            <w:pPr>
              <w:rPr>
                <w:rFonts w:cs="Arial"/>
                <w:sz w:val="20"/>
              </w:rPr>
            </w:pPr>
          </w:p>
          <w:p w:rsidR="00C54487" w:rsidRDefault="00C54487" w:rsidP="0002364E">
            <w:pPr>
              <w:rPr>
                <w:rFonts w:cs="Arial"/>
                <w:sz w:val="20"/>
              </w:rPr>
            </w:pPr>
          </w:p>
          <w:p w:rsidR="00C54487" w:rsidRDefault="00C54487" w:rsidP="0002364E">
            <w:pPr>
              <w:rPr>
                <w:rFonts w:cs="Arial"/>
                <w:sz w:val="20"/>
              </w:rPr>
            </w:pPr>
          </w:p>
          <w:p w:rsidR="00C54487" w:rsidRDefault="00C54487" w:rsidP="0002364E">
            <w:pPr>
              <w:rPr>
                <w:rFonts w:cs="Arial"/>
                <w:sz w:val="20"/>
              </w:rPr>
            </w:pPr>
          </w:p>
          <w:p w:rsidR="00C54487" w:rsidRPr="00491D56" w:rsidRDefault="00C54487" w:rsidP="0002364E">
            <w:pPr>
              <w:rPr>
                <w:rFonts w:cs="Arial"/>
                <w:sz w:val="20"/>
              </w:rPr>
            </w:pPr>
          </w:p>
          <w:p w:rsidR="00EA4687" w:rsidRPr="00491D56" w:rsidRDefault="00C54487" w:rsidP="0002364E">
            <w:pPr>
              <w:rPr>
                <w:rFonts w:cs="Arial"/>
                <w:sz w:val="20"/>
              </w:rPr>
            </w:pPr>
            <w:r w:rsidRPr="00C54487">
              <w:rPr>
                <w:rFonts w:cs="Arial"/>
                <w:noProof/>
                <w:sz w:val="20"/>
              </w:rPr>
              <w:drawing>
                <wp:inline distT="0" distB="0" distL="0" distR="0">
                  <wp:extent cx="514350" cy="438150"/>
                  <wp:effectExtent l="0" t="0" r="0" b="0"/>
                  <wp:docPr id="3"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p>
        </w:tc>
        <w:tc>
          <w:tcPr>
            <w:tcW w:w="9263" w:type="dxa"/>
            <w:gridSpan w:val="8"/>
            <w:tcBorders>
              <w:top w:val="nil"/>
              <w:left w:val="nil"/>
              <w:right w:val="nil"/>
            </w:tcBorders>
            <w:shd w:val="clear" w:color="auto" w:fill="auto"/>
          </w:tcPr>
          <w:p w:rsidR="00E45715" w:rsidRPr="00113863" w:rsidRDefault="00E45715" w:rsidP="00E45715">
            <w:pPr>
              <w:rPr>
                <w:rFonts w:cs="Arial"/>
                <w:sz w:val="22"/>
                <w:szCs w:val="22"/>
              </w:rPr>
            </w:pPr>
            <w:r w:rsidRPr="00113863">
              <w:rPr>
                <w:rFonts w:cs="Arial"/>
                <w:sz w:val="22"/>
                <w:szCs w:val="22"/>
              </w:rPr>
              <w:t xml:space="preserve">Beschäftigte in der Binnenfischerei sind gegenüber Biologischen Arbeitsstoffen (Biostoffen) exponiert: </w:t>
            </w:r>
          </w:p>
          <w:p w:rsidR="00782D12" w:rsidRPr="00113863" w:rsidRDefault="00782D12" w:rsidP="00782D12">
            <w:pPr>
              <w:numPr>
                <w:ilvl w:val="0"/>
                <w:numId w:val="12"/>
              </w:numPr>
              <w:tabs>
                <w:tab w:val="clear" w:pos="720"/>
                <w:tab w:val="num" w:pos="214"/>
              </w:tabs>
              <w:ind w:left="214" w:hanging="214"/>
              <w:rPr>
                <w:rFonts w:cs="Arial"/>
                <w:sz w:val="22"/>
                <w:szCs w:val="22"/>
              </w:rPr>
            </w:pPr>
            <w:r w:rsidRPr="00113863">
              <w:rPr>
                <w:rFonts w:cs="Arial"/>
                <w:sz w:val="22"/>
                <w:szCs w:val="22"/>
              </w:rPr>
              <w:t>Bakterien mit möglicher infektiöser (</w:t>
            </w:r>
            <w:proofErr w:type="spellStart"/>
            <w:r w:rsidRPr="00113863">
              <w:rPr>
                <w:rFonts w:cs="Arial"/>
                <w:sz w:val="22"/>
                <w:szCs w:val="22"/>
              </w:rPr>
              <w:t>Erysipelothrix</w:t>
            </w:r>
            <w:proofErr w:type="spellEnd"/>
            <w:r w:rsidRPr="00113863">
              <w:rPr>
                <w:rFonts w:cs="Arial"/>
                <w:sz w:val="22"/>
                <w:szCs w:val="22"/>
              </w:rPr>
              <w:t xml:space="preserve"> </w:t>
            </w:r>
            <w:proofErr w:type="spellStart"/>
            <w:r w:rsidRPr="00113863">
              <w:rPr>
                <w:rFonts w:cs="Arial"/>
                <w:sz w:val="22"/>
                <w:szCs w:val="22"/>
              </w:rPr>
              <w:t>rhusiopathiae</w:t>
            </w:r>
            <w:proofErr w:type="spellEnd"/>
            <w:r w:rsidRPr="00113863">
              <w:rPr>
                <w:rFonts w:cs="Arial"/>
                <w:sz w:val="22"/>
                <w:szCs w:val="22"/>
              </w:rPr>
              <w:t xml:space="preserve"> – Erreger von </w:t>
            </w:r>
            <w:proofErr w:type="spellStart"/>
            <w:r w:rsidRPr="00113863">
              <w:rPr>
                <w:rFonts w:cs="Arial"/>
                <w:sz w:val="22"/>
                <w:szCs w:val="22"/>
              </w:rPr>
              <w:t>Erysipeloid</w:t>
            </w:r>
            <w:proofErr w:type="spellEnd"/>
            <w:r w:rsidRPr="00113863">
              <w:rPr>
                <w:rFonts w:cs="Arial"/>
                <w:sz w:val="22"/>
                <w:szCs w:val="22"/>
              </w:rPr>
              <w:t xml:space="preserve"> – Rotlauf, </w:t>
            </w:r>
            <w:proofErr w:type="spellStart"/>
            <w:r w:rsidR="0014064C" w:rsidRPr="00113863">
              <w:rPr>
                <w:rFonts w:cs="Arial"/>
                <w:sz w:val="22"/>
                <w:szCs w:val="22"/>
              </w:rPr>
              <w:t>Mycobacterium</w:t>
            </w:r>
            <w:proofErr w:type="spellEnd"/>
            <w:r w:rsidR="0014064C" w:rsidRPr="00113863">
              <w:rPr>
                <w:rFonts w:cs="Arial"/>
                <w:sz w:val="22"/>
                <w:szCs w:val="22"/>
              </w:rPr>
              <w:t xml:space="preserve"> </w:t>
            </w:r>
            <w:proofErr w:type="spellStart"/>
            <w:r w:rsidR="0014064C" w:rsidRPr="00113863">
              <w:rPr>
                <w:rFonts w:cs="Arial"/>
                <w:sz w:val="22"/>
                <w:szCs w:val="22"/>
              </w:rPr>
              <w:t>marinum</w:t>
            </w:r>
            <w:proofErr w:type="spellEnd"/>
            <w:r w:rsidR="0014064C" w:rsidRPr="00113863">
              <w:rPr>
                <w:rFonts w:cs="Arial"/>
                <w:sz w:val="22"/>
                <w:szCs w:val="22"/>
              </w:rPr>
              <w:t xml:space="preserve"> – Erreger des Schwimmbadgranuloms, </w:t>
            </w:r>
            <w:proofErr w:type="spellStart"/>
            <w:r w:rsidRPr="00113863">
              <w:rPr>
                <w:rFonts w:cs="Arial"/>
                <w:sz w:val="22"/>
                <w:szCs w:val="22"/>
              </w:rPr>
              <w:t>Vibrio</w:t>
            </w:r>
            <w:proofErr w:type="spellEnd"/>
            <w:r w:rsidRPr="00113863">
              <w:rPr>
                <w:rFonts w:cs="Arial"/>
                <w:sz w:val="22"/>
                <w:szCs w:val="22"/>
              </w:rPr>
              <w:t xml:space="preserve"> </w:t>
            </w:r>
            <w:proofErr w:type="spellStart"/>
            <w:r w:rsidRPr="00113863">
              <w:rPr>
                <w:rFonts w:cs="Arial"/>
                <w:sz w:val="22"/>
                <w:szCs w:val="22"/>
              </w:rPr>
              <w:t>vulnificus</w:t>
            </w:r>
            <w:proofErr w:type="spellEnd"/>
            <w:r w:rsidRPr="00113863">
              <w:rPr>
                <w:rFonts w:cs="Arial"/>
                <w:sz w:val="22"/>
                <w:szCs w:val="22"/>
              </w:rPr>
              <w:t xml:space="preserve"> kann tödliche Wundinfektionen und Blutvergiftungen verursachen), sensibilisierender</w:t>
            </w:r>
            <w:r w:rsidR="0014064C" w:rsidRPr="00113863">
              <w:rPr>
                <w:rFonts w:cs="Arial"/>
                <w:sz w:val="22"/>
                <w:szCs w:val="22"/>
              </w:rPr>
              <w:t xml:space="preserve"> oder </w:t>
            </w:r>
            <w:r w:rsidRPr="00113863">
              <w:rPr>
                <w:rFonts w:cs="Arial"/>
                <w:sz w:val="22"/>
                <w:szCs w:val="22"/>
              </w:rPr>
              <w:t xml:space="preserve">toxischer (z. B. Arten der Gattung </w:t>
            </w:r>
            <w:proofErr w:type="spellStart"/>
            <w:r w:rsidRPr="00113863">
              <w:rPr>
                <w:rFonts w:cs="Arial"/>
                <w:sz w:val="22"/>
                <w:szCs w:val="22"/>
              </w:rPr>
              <w:t>Aeromonas</w:t>
            </w:r>
            <w:proofErr w:type="spellEnd"/>
            <w:r w:rsidRPr="00113863">
              <w:rPr>
                <w:rFonts w:cs="Arial"/>
                <w:sz w:val="22"/>
                <w:szCs w:val="22"/>
              </w:rPr>
              <w:t xml:space="preserve"> können Durchfall und Blutvergiftung auslösen) Wirkung</w:t>
            </w:r>
          </w:p>
          <w:p w:rsidR="00782D12" w:rsidRPr="00113863" w:rsidRDefault="00782D12" w:rsidP="00782D12">
            <w:pPr>
              <w:numPr>
                <w:ilvl w:val="0"/>
                <w:numId w:val="12"/>
              </w:numPr>
              <w:tabs>
                <w:tab w:val="clear" w:pos="720"/>
                <w:tab w:val="num" w:pos="214"/>
              </w:tabs>
              <w:ind w:left="214" w:hanging="214"/>
              <w:rPr>
                <w:rFonts w:cs="Arial"/>
                <w:sz w:val="22"/>
                <w:szCs w:val="22"/>
              </w:rPr>
            </w:pPr>
            <w:r w:rsidRPr="00113863">
              <w:rPr>
                <w:rFonts w:cs="Arial"/>
                <w:sz w:val="22"/>
                <w:szCs w:val="22"/>
              </w:rPr>
              <w:t>Para</w:t>
            </w:r>
            <w:r w:rsidR="0014064C" w:rsidRPr="00113863">
              <w:rPr>
                <w:rFonts w:cs="Arial"/>
                <w:sz w:val="22"/>
                <w:szCs w:val="22"/>
              </w:rPr>
              <w:t>siten mit möglicher sensibilisierender und toxischer Wirkung (</w:t>
            </w:r>
            <w:r w:rsidRPr="00113863">
              <w:rPr>
                <w:rFonts w:cs="Arial"/>
                <w:sz w:val="22"/>
                <w:szCs w:val="22"/>
              </w:rPr>
              <w:t xml:space="preserve">Larven von Saugwürmern – Trematoden der Gattung </w:t>
            </w:r>
            <w:proofErr w:type="spellStart"/>
            <w:r w:rsidRPr="00113863">
              <w:rPr>
                <w:rFonts w:cs="Arial"/>
                <w:sz w:val="22"/>
                <w:szCs w:val="22"/>
              </w:rPr>
              <w:t>Trichobilharzia</w:t>
            </w:r>
            <w:proofErr w:type="spellEnd"/>
            <w:r w:rsidRPr="00113863">
              <w:rPr>
                <w:rFonts w:cs="Arial"/>
                <w:sz w:val="22"/>
                <w:szCs w:val="22"/>
              </w:rPr>
              <w:t xml:space="preserve"> – Erreger der Badedermatitis)</w:t>
            </w:r>
          </w:p>
          <w:p w:rsidR="001960AF" w:rsidRPr="00113863" w:rsidRDefault="001960AF" w:rsidP="001960AF">
            <w:pPr>
              <w:rPr>
                <w:rFonts w:cs="Arial"/>
                <w:b/>
                <w:sz w:val="22"/>
                <w:szCs w:val="22"/>
              </w:rPr>
            </w:pPr>
            <w:r w:rsidRPr="00113863">
              <w:rPr>
                <w:rFonts w:cs="Arial"/>
                <w:b/>
                <w:sz w:val="22"/>
                <w:szCs w:val="22"/>
              </w:rPr>
              <w:t>Aufnahmepfade/Übertragungswege:</w:t>
            </w:r>
          </w:p>
          <w:p w:rsidR="00967EC0" w:rsidRPr="00113863" w:rsidRDefault="00F86034" w:rsidP="00023D78">
            <w:pPr>
              <w:rPr>
                <w:rFonts w:cs="Arial"/>
                <w:sz w:val="22"/>
                <w:szCs w:val="22"/>
              </w:rPr>
            </w:pPr>
            <w:r w:rsidRPr="00113863">
              <w:rPr>
                <w:rFonts w:cs="Arial"/>
                <w:sz w:val="22"/>
                <w:szCs w:val="22"/>
              </w:rPr>
              <w:t xml:space="preserve">Biostoffe können durch </w:t>
            </w:r>
            <w:r w:rsidR="001960AF" w:rsidRPr="00113863">
              <w:rPr>
                <w:rFonts w:cs="Arial"/>
                <w:sz w:val="22"/>
                <w:szCs w:val="22"/>
              </w:rPr>
              <w:t>Tröpfcheninfekt</w:t>
            </w:r>
            <w:r w:rsidRPr="00113863">
              <w:rPr>
                <w:rFonts w:cs="Arial"/>
                <w:sz w:val="22"/>
                <w:szCs w:val="22"/>
              </w:rPr>
              <w:t xml:space="preserve">ion (Einatmen von Bioaerosolen), </w:t>
            </w:r>
            <w:r w:rsidR="001960AF" w:rsidRPr="00113863">
              <w:rPr>
                <w:rFonts w:cs="Arial"/>
                <w:sz w:val="22"/>
                <w:szCs w:val="22"/>
              </w:rPr>
              <w:t>Schmierinfektion (</w:t>
            </w:r>
            <w:r w:rsidR="00931C8D" w:rsidRPr="00113863">
              <w:rPr>
                <w:rFonts w:cs="Arial"/>
                <w:sz w:val="22"/>
                <w:szCs w:val="22"/>
              </w:rPr>
              <w:t>z. B. Berühren des Mundes mit durch kontaminierte Gegenstände verschmutzten Händen oder Handschuhen</w:t>
            </w:r>
            <w:r w:rsidRPr="00113863">
              <w:rPr>
                <w:rFonts w:cs="Arial"/>
                <w:sz w:val="22"/>
                <w:szCs w:val="22"/>
              </w:rPr>
              <w:t xml:space="preserve">), </w:t>
            </w:r>
            <w:r w:rsidR="009F4C5C" w:rsidRPr="00113863">
              <w:rPr>
                <w:rFonts w:cs="Arial"/>
                <w:sz w:val="22"/>
                <w:szCs w:val="22"/>
              </w:rPr>
              <w:t>Schleimhä</w:t>
            </w:r>
            <w:r w:rsidR="001960AF" w:rsidRPr="00113863">
              <w:rPr>
                <w:rFonts w:cs="Arial"/>
                <w:sz w:val="22"/>
                <w:szCs w:val="22"/>
              </w:rPr>
              <w:t>ut</w:t>
            </w:r>
            <w:r w:rsidR="009F4C5C" w:rsidRPr="00113863">
              <w:rPr>
                <w:rFonts w:cs="Arial"/>
                <w:sz w:val="22"/>
                <w:szCs w:val="22"/>
              </w:rPr>
              <w:t>e (z. B. Mund-, Rachen-</w:t>
            </w:r>
            <w:r w:rsidR="001960AF" w:rsidRPr="00113863">
              <w:rPr>
                <w:rFonts w:cs="Arial"/>
                <w:sz w:val="22"/>
                <w:szCs w:val="22"/>
              </w:rPr>
              <w:t>, Nasenschleimhaut, Bindehaut des Auges) und Wunden bzw. vorgeschädigte Haut in den Körper gelangen.</w:t>
            </w:r>
          </w:p>
          <w:p w:rsidR="001960AF" w:rsidRPr="00113863" w:rsidRDefault="001960AF" w:rsidP="001960AF">
            <w:pPr>
              <w:autoSpaceDE w:val="0"/>
              <w:autoSpaceDN w:val="0"/>
              <w:adjustRightInd w:val="0"/>
              <w:rPr>
                <w:rFonts w:cs="Arial"/>
                <w:b/>
                <w:sz w:val="22"/>
                <w:szCs w:val="22"/>
              </w:rPr>
            </w:pPr>
            <w:r w:rsidRPr="00113863">
              <w:rPr>
                <w:rFonts w:cs="Arial"/>
                <w:b/>
                <w:sz w:val="22"/>
                <w:szCs w:val="22"/>
              </w:rPr>
              <w:t>Gesundheitliche Wirkungen:</w:t>
            </w:r>
          </w:p>
          <w:p w:rsidR="001960AF" w:rsidRPr="00113863" w:rsidRDefault="00C253B5" w:rsidP="001960AF">
            <w:pPr>
              <w:rPr>
                <w:rFonts w:cs="Arial"/>
                <w:sz w:val="22"/>
                <w:szCs w:val="22"/>
              </w:rPr>
            </w:pPr>
            <w:r w:rsidRPr="00113863">
              <w:rPr>
                <w:rFonts w:cs="Arial"/>
                <w:sz w:val="22"/>
                <w:szCs w:val="22"/>
              </w:rPr>
              <w:t>Biostoffe können bei</w:t>
            </w:r>
            <w:r w:rsidR="001960AF" w:rsidRPr="00113863">
              <w:rPr>
                <w:rFonts w:cs="Arial"/>
                <w:sz w:val="22"/>
                <w:szCs w:val="22"/>
              </w:rPr>
              <w:t xml:space="preserve"> günstige</w:t>
            </w:r>
            <w:r w:rsidRPr="00113863">
              <w:rPr>
                <w:rFonts w:cs="Arial"/>
                <w:sz w:val="22"/>
                <w:szCs w:val="22"/>
              </w:rPr>
              <w:t>n</w:t>
            </w:r>
            <w:r w:rsidR="001960AF" w:rsidRPr="00113863">
              <w:rPr>
                <w:rFonts w:cs="Arial"/>
                <w:sz w:val="22"/>
                <w:szCs w:val="22"/>
              </w:rPr>
              <w:t xml:space="preserve"> Bedingungen oder </w:t>
            </w:r>
            <w:r w:rsidRPr="00113863">
              <w:rPr>
                <w:rFonts w:cs="Arial"/>
                <w:sz w:val="22"/>
                <w:szCs w:val="22"/>
              </w:rPr>
              <w:t>geschwä</w:t>
            </w:r>
            <w:r w:rsidR="001960AF" w:rsidRPr="00113863">
              <w:rPr>
                <w:rFonts w:cs="Arial"/>
                <w:sz w:val="22"/>
                <w:szCs w:val="22"/>
              </w:rPr>
              <w:t>ch</w:t>
            </w:r>
            <w:r w:rsidRPr="00113863">
              <w:rPr>
                <w:rFonts w:cs="Arial"/>
                <w:sz w:val="22"/>
                <w:szCs w:val="22"/>
              </w:rPr>
              <w:t>tem</w:t>
            </w:r>
            <w:r w:rsidR="001960AF" w:rsidRPr="00113863">
              <w:rPr>
                <w:rFonts w:cs="Arial"/>
                <w:sz w:val="22"/>
                <w:szCs w:val="22"/>
              </w:rPr>
              <w:t xml:space="preserve"> Immuns</w:t>
            </w:r>
            <w:r w:rsidR="009F4C5C" w:rsidRPr="00113863">
              <w:rPr>
                <w:rFonts w:cs="Arial"/>
                <w:sz w:val="22"/>
                <w:szCs w:val="22"/>
              </w:rPr>
              <w:t xml:space="preserve">ystem </w:t>
            </w:r>
            <w:r w:rsidRPr="00113863">
              <w:rPr>
                <w:rFonts w:cs="Arial"/>
                <w:sz w:val="22"/>
                <w:szCs w:val="22"/>
              </w:rPr>
              <w:t xml:space="preserve">beim Menschen </w:t>
            </w:r>
            <w:r w:rsidR="001960AF" w:rsidRPr="00113863">
              <w:rPr>
                <w:rFonts w:cs="Arial"/>
                <w:sz w:val="22"/>
                <w:szCs w:val="22"/>
              </w:rPr>
              <w:t>schwere Krankheiten hervorrufen und stellen dann eine ernste Gefahr für die Beschäftigten</w:t>
            </w:r>
            <w:r w:rsidR="009F4C5C" w:rsidRPr="00113863">
              <w:rPr>
                <w:rFonts w:cs="Arial"/>
                <w:sz w:val="22"/>
                <w:szCs w:val="22"/>
              </w:rPr>
              <w:t xml:space="preserve"> dar. Einige Bio</w:t>
            </w:r>
            <w:r w:rsidR="001960AF" w:rsidRPr="00113863">
              <w:rPr>
                <w:rFonts w:cs="Arial"/>
                <w:sz w:val="22"/>
                <w:szCs w:val="22"/>
              </w:rPr>
              <w:t>stoffe können sensibilisierende oder toxische Wirkungen beim Menschen hervorrufen.</w:t>
            </w:r>
          </w:p>
        </w:tc>
        <w:tc>
          <w:tcPr>
            <w:tcW w:w="196" w:type="dxa"/>
            <w:tcBorders>
              <w:top w:val="nil"/>
              <w:left w:val="nil"/>
              <w:right w:val="nil"/>
            </w:tcBorders>
            <w:shd w:val="clear" w:color="auto" w:fill="008000"/>
            <w:noWrap/>
            <w:vAlign w:val="bottom"/>
          </w:tcPr>
          <w:p w:rsidR="0072651C" w:rsidRPr="00491D56" w:rsidRDefault="0072651C" w:rsidP="0002364E">
            <w:pPr>
              <w:rPr>
                <w:rFonts w:cs="Arial"/>
                <w:sz w:val="20"/>
              </w:rPr>
            </w:pPr>
            <w:r w:rsidRPr="00491D56">
              <w:rPr>
                <w:rFonts w:cs="Arial"/>
                <w:sz w:val="20"/>
              </w:rPr>
              <w:t> </w:t>
            </w:r>
          </w:p>
        </w:tc>
      </w:tr>
      <w:tr w:rsidR="00AE6068" w:rsidRPr="00491D56" w:rsidTr="00085AA9">
        <w:trPr>
          <w:trHeight w:hRule="exact" w:val="397"/>
        </w:trPr>
        <w:tc>
          <w:tcPr>
            <w:tcW w:w="172" w:type="dxa"/>
            <w:tcBorders>
              <w:top w:val="nil"/>
              <w:left w:val="nil"/>
              <w:bottom w:val="nil"/>
              <w:right w:val="nil"/>
            </w:tcBorders>
            <w:shd w:val="clear" w:color="auto" w:fill="008000"/>
            <w:noWrap/>
            <w:vAlign w:val="bottom"/>
          </w:tcPr>
          <w:p w:rsidR="00AE6068" w:rsidRPr="00491D56" w:rsidRDefault="00AE6068" w:rsidP="0002364E">
            <w:pPr>
              <w:jc w:val="center"/>
              <w:rPr>
                <w:rFonts w:cs="Arial"/>
                <w:sz w:val="20"/>
              </w:rPr>
            </w:pPr>
          </w:p>
        </w:tc>
        <w:tc>
          <w:tcPr>
            <w:tcW w:w="10255" w:type="dxa"/>
            <w:gridSpan w:val="9"/>
            <w:tcBorders>
              <w:top w:val="nil"/>
              <w:left w:val="nil"/>
              <w:bottom w:val="nil"/>
              <w:right w:val="nil"/>
            </w:tcBorders>
            <w:shd w:val="clear" w:color="auto" w:fill="008000"/>
            <w:noWrap/>
            <w:vAlign w:val="center"/>
          </w:tcPr>
          <w:p w:rsidR="00AE6068" w:rsidRPr="00113863" w:rsidRDefault="00285F7C" w:rsidP="0002364E">
            <w:pPr>
              <w:jc w:val="center"/>
              <w:rPr>
                <w:rFonts w:cs="Arial"/>
                <w:b/>
                <w:smallCaps/>
                <w:sz w:val="22"/>
                <w:szCs w:val="22"/>
              </w:rPr>
            </w:pPr>
            <w:r w:rsidRPr="00113863">
              <w:rPr>
                <w:rFonts w:cs="Arial"/>
                <w:b/>
                <w:smallCaps/>
                <w:color w:val="FFFFFF"/>
                <w:sz w:val="22"/>
                <w:szCs w:val="22"/>
              </w:rPr>
              <w:t>Schutzmaßnahmen und Verhaltensregeln</w:t>
            </w:r>
          </w:p>
        </w:tc>
        <w:tc>
          <w:tcPr>
            <w:tcW w:w="196" w:type="dxa"/>
            <w:tcBorders>
              <w:top w:val="nil"/>
              <w:left w:val="nil"/>
              <w:bottom w:val="nil"/>
              <w:right w:val="nil"/>
            </w:tcBorders>
            <w:shd w:val="clear" w:color="auto" w:fill="008000"/>
            <w:noWrap/>
            <w:vAlign w:val="bottom"/>
          </w:tcPr>
          <w:p w:rsidR="00AE6068" w:rsidRPr="00491D56" w:rsidRDefault="00AE6068" w:rsidP="0002364E">
            <w:pPr>
              <w:rPr>
                <w:rFonts w:cs="Arial"/>
                <w:sz w:val="20"/>
              </w:rPr>
            </w:pPr>
            <w:r w:rsidRPr="00491D56">
              <w:rPr>
                <w:rFonts w:cs="Arial"/>
                <w:sz w:val="20"/>
              </w:rPr>
              <w:t> </w:t>
            </w:r>
          </w:p>
        </w:tc>
      </w:tr>
      <w:tr w:rsidR="0072651C" w:rsidRPr="00491D56" w:rsidTr="0064376A">
        <w:trPr>
          <w:trHeight w:val="1845"/>
        </w:trPr>
        <w:tc>
          <w:tcPr>
            <w:tcW w:w="172" w:type="dxa"/>
            <w:tcBorders>
              <w:top w:val="nil"/>
              <w:left w:val="nil"/>
              <w:right w:val="nil"/>
            </w:tcBorders>
            <w:shd w:val="clear" w:color="auto" w:fill="008000"/>
            <w:noWrap/>
            <w:vAlign w:val="bottom"/>
          </w:tcPr>
          <w:p w:rsidR="0072651C" w:rsidRPr="00491D56" w:rsidRDefault="0072651C" w:rsidP="0002364E">
            <w:pPr>
              <w:rPr>
                <w:rFonts w:cs="Arial"/>
                <w:sz w:val="20"/>
              </w:rPr>
            </w:pPr>
            <w:r w:rsidRPr="00491D56">
              <w:rPr>
                <w:rFonts w:cs="Arial"/>
                <w:sz w:val="20"/>
              </w:rPr>
              <w:t> </w:t>
            </w:r>
          </w:p>
        </w:tc>
        <w:tc>
          <w:tcPr>
            <w:tcW w:w="992" w:type="dxa"/>
            <w:tcBorders>
              <w:top w:val="nil"/>
              <w:left w:val="nil"/>
              <w:right w:val="nil"/>
            </w:tcBorders>
            <w:shd w:val="clear" w:color="auto" w:fill="auto"/>
            <w:noWrap/>
          </w:tcPr>
          <w:p w:rsidR="0072651C" w:rsidRDefault="0072651C" w:rsidP="0002364E">
            <w:pPr>
              <w:autoSpaceDE w:val="0"/>
              <w:autoSpaceDN w:val="0"/>
              <w:adjustRightInd w:val="0"/>
              <w:rPr>
                <w:rFonts w:cs="Arial"/>
                <w:sz w:val="20"/>
              </w:rPr>
            </w:pPr>
          </w:p>
          <w:p w:rsidR="00C54487" w:rsidRDefault="00C54487" w:rsidP="0002364E">
            <w:pPr>
              <w:autoSpaceDE w:val="0"/>
              <w:autoSpaceDN w:val="0"/>
              <w:adjustRightInd w:val="0"/>
              <w:rPr>
                <w:rFonts w:cs="Arial"/>
                <w:sz w:val="20"/>
              </w:rPr>
            </w:pPr>
          </w:p>
          <w:p w:rsidR="00C54487" w:rsidRDefault="00C54487" w:rsidP="0002364E">
            <w:pPr>
              <w:autoSpaceDE w:val="0"/>
              <w:autoSpaceDN w:val="0"/>
              <w:adjustRightInd w:val="0"/>
              <w:rPr>
                <w:rFonts w:cs="Arial"/>
                <w:sz w:val="20"/>
              </w:rPr>
            </w:pPr>
          </w:p>
          <w:p w:rsidR="00C54487" w:rsidRDefault="00C54487" w:rsidP="0002364E">
            <w:pPr>
              <w:autoSpaceDE w:val="0"/>
              <w:autoSpaceDN w:val="0"/>
              <w:adjustRightInd w:val="0"/>
              <w:rPr>
                <w:rFonts w:cs="Arial"/>
                <w:sz w:val="20"/>
              </w:rPr>
            </w:pPr>
          </w:p>
          <w:p w:rsidR="00C54487" w:rsidRPr="00491D56" w:rsidRDefault="00C54487" w:rsidP="0002364E">
            <w:pPr>
              <w:autoSpaceDE w:val="0"/>
              <w:autoSpaceDN w:val="0"/>
              <w:adjustRightInd w:val="0"/>
              <w:rPr>
                <w:rFonts w:cs="Arial"/>
                <w:sz w:val="20"/>
              </w:rPr>
            </w:pPr>
          </w:p>
          <w:p w:rsidR="0072651C" w:rsidRPr="00491D56" w:rsidRDefault="00C54487" w:rsidP="0002364E">
            <w:pPr>
              <w:ind w:right="85"/>
              <w:rPr>
                <w:rFonts w:cs="Arial"/>
                <w:sz w:val="20"/>
              </w:rPr>
            </w:pPr>
            <w:r w:rsidRPr="00531995">
              <w:rPr>
                <w:noProof/>
              </w:rPr>
              <w:drawing>
                <wp:inline distT="0" distB="0" distL="0" distR="0">
                  <wp:extent cx="504825" cy="504825"/>
                  <wp:effectExtent l="0" t="0" r="0" b="0"/>
                  <wp:docPr id="13"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72651C" w:rsidRPr="00491D56" w:rsidRDefault="00C54487" w:rsidP="0002364E">
            <w:pPr>
              <w:ind w:right="85"/>
              <w:rPr>
                <w:rFonts w:cs="Arial"/>
                <w:sz w:val="20"/>
              </w:rPr>
            </w:pPr>
            <w:r w:rsidRPr="00C54487">
              <w:rPr>
                <w:rFonts w:cs="Arial"/>
                <w:noProof/>
                <w:sz w:val="20"/>
              </w:rPr>
              <w:drawing>
                <wp:inline distT="0" distB="0" distL="0" distR="0">
                  <wp:extent cx="504825" cy="504825"/>
                  <wp:effectExtent l="0" t="0" r="0" b="0"/>
                  <wp:docPr id="16"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m0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72651C" w:rsidRPr="00491D56" w:rsidRDefault="00C54487" w:rsidP="0002364E">
            <w:pPr>
              <w:autoSpaceDE w:val="0"/>
              <w:autoSpaceDN w:val="0"/>
              <w:adjustRightInd w:val="0"/>
              <w:rPr>
                <w:rFonts w:cs="Arial"/>
                <w:sz w:val="20"/>
              </w:rPr>
            </w:pPr>
            <w:r w:rsidRPr="00C54487">
              <w:rPr>
                <w:rFonts w:ascii="Tahoma" w:hAnsi="Tahoma" w:cs="Tahoma"/>
                <w:noProof/>
                <w:sz w:val="20"/>
              </w:rPr>
              <w:drawing>
                <wp:inline distT="0" distB="0" distL="0" distR="0">
                  <wp:extent cx="504825" cy="504825"/>
                  <wp:effectExtent l="0" t="0" r="0" b="0"/>
                  <wp:docPr id="19"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m0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72651C" w:rsidRPr="00491D56" w:rsidRDefault="00C54487" w:rsidP="0002364E">
            <w:pPr>
              <w:autoSpaceDE w:val="0"/>
              <w:autoSpaceDN w:val="0"/>
              <w:adjustRightInd w:val="0"/>
              <w:rPr>
                <w:rFonts w:cs="Arial"/>
                <w:sz w:val="20"/>
              </w:rPr>
            </w:pPr>
            <w:r w:rsidRPr="00C54487">
              <w:rPr>
                <w:rFonts w:cs="Arial"/>
                <w:noProof/>
                <w:sz w:val="20"/>
              </w:rPr>
              <w:drawing>
                <wp:inline distT="0" distB="0" distL="0" distR="0">
                  <wp:extent cx="504825" cy="504825"/>
                  <wp:effectExtent l="0" t="0" r="0" b="0"/>
                  <wp:docPr id="22"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m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9263" w:type="dxa"/>
            <w:gridSpan w:val="8"/>
            <w:tcBorders>
              <w:top w:val="nil"/>
              <w:left w:val="nil"/>
              <w:right w:val="nil"/>
            </w:tcBorders>
            <w:shd w:val="clear" w:color="auto" w:fill="auto"/>
          </w:tcPr>
          <w:p w:rsidR="008C54E2" w:rsidRPr="00113863" w:rsidRDefault="008C54E2" w:rsidP="00082CEE">
            <w:pPr>
              <w:rPr>
                <w:rFonts w:cs="Arial"/>
                <w:sz w:val="22"/>
                <w:szCs w:val="22"/>
              </w:rPr>
            </w:pPr>
            <w:r w:rsidRPr="00113863">
              <w:rPr>
                <w:rFonts w:cs="Arial"/>
                <w:b/>
                <w:sz w:val="22"/>
                <w:szCs w:val="22"/>
              </w:rPr>
              <w:t xml:space="preserve">Maßnahmen zur Reduktion eines Eintrags </w:t>
            </w:r>
            <w:r w:rsidR="009F4C5C" w:rsidRPr="00113863">
              <w:rPr>
                <w:rFonts w:cs="Arial"/>
                <w:b/>
                <w:sz w:val="22"/>
                <w:szCs w:val="22"/>
              </w:rPr>
              <w:t>von Bio</w:t>
            </w:r>
            <w:r w:rsidRPr="00113863">
              <w:rPr>
                <w:rFonts w:cs="Arial"/>
                <w:b/>
                <w:sz w:val="22"/>
                <w:szCs w:val="22"/>
              </w:rPr>
              <w:t>stoffe</w:t>
            </w:r>
            <w:r w:rsidR="009F4C5C" w:rsidRPr="00113863">
              <w:rPr>
                <w:rFonts w:cs="Arial"/>
                <w:b/>
                <w:sz w:val="22"/>
                <w:szCs w:val="22"/>
              </w:rPr>
              <w:t>n</w:t>
            </w:r>
            <w:r w:rsidRPr="00113863">
              <w:rPr>
                <w:rFonts w:cs="Arial"/>
                <w:b/>
                <w:sz w:val="22"/>
                <w:szCs w:val="22"/>
              </w:rPr>
              <w:t>:</w:t>
            </w:r>
          </w:p>
          <w:p w:rsidR="00C253B5" w:rsidRPr="00113863" w:rsidRDefault="00C253B5" w:rsidP="00C253B5">
            <w:pPr>
              <w:numPr>
                <w:ilvl w:val="0"/>
                <w:numId w:val="12"/>
              </w:numPr>
              <w:tabs>
                <w:tab w:val="clear" w:pos="720"/>
                <w:tab w:val="num" w:pos="214"/>
              </w:tabs>
              <w:ind w:left="214" w:hanging="214"/>
              <w:rPr>
                <w:rFonts w:cs="Arial"/>
                <w:sz w:val="22"/>
                <w:szCs w:val="22"/>
              </w:rPr>
            </w:pPr>
            <w:r w:rsidRPr="00113863">
              <w:rPr>
                <w:rFonts w:cs="Arial"/>
                <w:sz w:val="22"/>
                <w:szCs w:val="22"/>
              </w:rPr>
              <w:t>Bei Teichanlagen ist der zusätzliche Eintrag von Biostoffen zu vermeiden; z. B. Einsatz von Zu-laufrechen zum Abhalten von Wildfischen bei Bachwasseranlagen, Ablaufrechen, Aufstiegshindernisse, Abhalten von Wildtieren (z. B. Vögel) durch Überspannen und / oder Einzäunen der Anlage, Zufahrt bzw. Zugang zur Anlage von einer Seite, Wahl des Beckendesigns (Durchfluss gewährleisten, tote Ecken vermeiden).</w:t>
            </w:r>
          </w:p>
          <w:p w:rsidR="00967EC0" w:rsidRPr="00113863" w:rsidRDefault="007D6588"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Bei geschlossenen Kreislaufanlagen ist bei der Wasserversorgung und </w:t>
            </w:r>
            <w:proofErr w:type="spellStart"/>
            <w:r w:rsidRPr="00113863">
              <w:rPr>
                <w:rFonts w:cs="Arial"/>
                <w:sz w:val="22"/>
                <w:szCs w:val="22"/>
              </w:rPr>
              <w:t>Anfütterung</w:t>
            </w:r>
            <w:proofErr w:type="spellEnd"/>
            <w:r w:rsidRPr="00113863">
              <w:rPr>
                <w:rFonts w:cs="Arial"/>
                <w:sz w:val="22"/>
                <w:szCs w:val="22"/>
              </w:rPr>
              <w:t xml:space="preserve"> von Fischbrut mit Naturnahrung (z. B. Rotatorien, Nauplien) aus Oberflächengewässern das Wasser vorab zu sieben. So werden große Partikel, einige Krankheitserreger oder deren Zwischenwirte bzw. räuberische Ruderfußkrebse zurückgehalten und können nach Einfrieren an größere Fische verfüttert werden.</w:t>
            </w:r>
          </w:p>
          <w:p w:rsidR="009C54CF" w:rsidRPr="00113863" w:rsidRDefault="009C54CF"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Fahrzeuge </w:t>
            </w:r>
            <w:r w:rsidR="001F718B" w:rsidRPr="00113863">
              <w:rPr>
                <w:rFonts w:cs="Arial"/>
                <w:sz w:val="22"/>
                <w:szCs w:val="22"/>
              </w:rPr>
              <w:t xml:space="preserve">sind </w:t>
            </w:r>
            <w:r w:rsidRPr="00113863">
              <w:rPr>
                <w:rFonts w:cs="Arial"/>
                <w:sz w:val="22"/>
                <w:szCs w:val="22"/>
              </w:rPr>
              <w:t xml:space="preserve">über Rutschen </w:t>
            </w:r>
            <w:r w:rsidR="001F718B" w:rsidRPr="00113863">
              <w:rPr>
                <w:rFonts w:cs="Arial"/>
                <w:sz w:val="22"/>
                <w:szCs w:val="22"/>
              </w:rPr>
              <w:t xml:space="preserve">zu </w:t>
            </w:r>
            <w:proofErr w:type="spellStart"/>
            <w:r w:rsidRPr="00113863">
              <w:rPr>
                <w:rFonts w:cs="Arial"/>
                <w:sz w:val="22"/>
                <w:szCs w:val="22"/>
              </w:rPr>
              <w:t>be</w:t>
            </w:r>
            <w:proofErr w:type="spellEnd"/>
            <w:r w:rsidRPr="00113863">
              <w:rPr>
                <w:rFonts w:cs="Arial"/>
                <w:sz w:val="22"/>
                <w:szCs w:val="22"/>
              </w:rPr>
              <w:t>- und entladen.</w:t>
            </w:r>
          </w:p>
          <w:p w:rsidR="009C54CF" w:rsidRPr="00113863" w:rsidRDefault="009C54CF"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Einmalbehälter z. B. Fischtransportsäcke </w:t>
            </w:r>
            <w:r w:rsidR="001F718B" w:rsidRPr="00113863">
              <w:rPr>
                <w:rFonts w:cs="Arial"/>
                <w:sz w:val="22"/>
                <w:szCs w:val="22"/>
              </w:rPr>
              <w:t>sind nur</w:t>
            </w:r>
            <w:r w:rsidRPr="00113863">
              <w:rPr>
                <w:rFonts w:cs="Arial"/>
                <w:sz w:val="22"/>
                <w:szCs w:val="22"/>
              </w:rPr>
              <w:t xml:space="preserve"> einmal </w:t>
            </w:r>
            <w:r w:rsidR="001F718B" w:rsidRPr="00113863">
              <w:rPr>
                <w:rFonts w:cs="Arial"/>
                <w:sz w:val="22"/>
                <w:szCs w:val="22"/>
              </w:rPr>
              <w:t xml:space="preserve">zu </w:t>
            </w:r>
            <w:r w:rsidRPr="00113863">
              <w:rPr>
                <w:rFonts w:cs="Arial"/>
                <w:sz w:val="22"/>
                <w:szCs w:val="22"/>
              </w:rPr>
              <w:t>verwenden.</w:t>
            </w:r>
          </w:p>
          <w:p w:rsidR="009C54CF" w:rsidRPr="00113863" w:rsidRDefault="001F718B" w:rsidP="009C54CF">
            <w:pPr>
              <w:numPr>
                <w:ilvl w:val="0"/>
                <w:numId w:val="12"/>
              </w:numPr>
              <w:tabs>
                <w:tab w:val="clear" w:pos="720"/>
                <w:tab w:val="num" w:pos="214"/>
              </w:tabs>
              <w:ind w:left="214" w:hanging="214"/>
              <w:rPr>
                <w:rFonts w:cs="Arial"/>
                <w:sz w:val="22"/>
                <w:szCs w:val="22"/>
              </w:rPr>
            </w:pPr>
            <w:r w:rsidRPr="00113863">
              <w:rPr>
                <w:rFonts w:cs="Arial"/>
                <w:sz w:val="22"/>
                <w:szCs w:val="22"/>
              </w:rPr>
              <w:t>Es ist nach dem</w:t>
            </w:r>
            <w:r w:rsidR="009C54CF" w:rsidRPr="00113863">
              <w:rPr>
                <w:rFonts w:cs="Arial"/>
                <w:sz w:val="22"/>
                <w:szCs w:val="22"/>
              </w:rPr>
              <w:t xml:space="preserve"> </w:t>
            </w:r>
            <w:r w:rsidRPr="00113863">
              <w:rPr>
                <w:rFonts w:cs="Arial"/>
                <w:sz w:val="22"/>
                <w:szCs w:val="22"/>
              </w:rPr>
              <w:t>„</w:t>
            </w:r>
            <w:r w:rsidR="009C54CF" w:rsidRPr="00113863">
              <w:rPr>
                <w:rFonts w:cs="Arial"/>
                <w:sz w:val="22"/>
                <w:szCs w:val="22"/>
              </w:rPr>
              <w:t>Alles-rein-alles-raus-Prinzip</w:t>
            </w:r>
            <w:r w:rsidRPr="00113863">
              <w:rPr>
                <w:rFonts w:cs="Arial"/>
                <w:sz w:val="22"/>
                <w:szCs w:val="22"/>
              </w:rPr>
              <w:t>“ vorzugehen</w:t>
            </w:r>
            <w:r w:rsidR="009C54CF" w:rsidRPr="00113863">
              <w:rPr>
                <w:rFonts w:cs="Arial"/>
                <w:sz w:val="22"/>
                <w:szCs w:val="22"/>
              </w:rPr>
              <w:t>.</w:t>
            </w:r>
          </w:p>
          <w:p w:rsidR="009C54CF" w:rsidRPr="00113863" w:rsidRDefault="001F718B"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Die </w:t>
            </w:r>
            <w:r w:rsidR="009C54CF" w:rsidRPr="00113863">
              <w:rPr>
                <w:rFonts w:cs="Arial"/>
                <w:sz w:val="22"/>
                <w:szCs w:val="22"/>
              </w:rPr>
              <w:t xml:space="preserve">Fische </w:t>
            </w:r>
            <w:r w:rsidRPr="00113863">
              <w:rPr>
                <w:rFonts w:cs="Arial"/>
                <w:sz w:val="22"/>
                <w:szCs w:val="22"/>
              </w:rPr>
              <w:t xml:space="preserve">sind </w:t>
            </w:r>
            <w:r w:rsidR="009C54CF" w:rsidRPr="00113863">
              <w:rPr>
                <w:rFonts w:cs="Arial"/>
                <w:sz w:val="22"/>
                <w:szCs w:val="22"/>
              </w:rPr>
              <w:t>lediglich in Fließrichtung um</w:t>
            </w:r>
            <w:r w:rsidRPr="00113863">
              <w:rPr>
                <w:rFonts w:cs="Arial"/>
                <w:sz w:val="22"/>
                <w:szCs w:val="22"/>
              </w:rPr>
              <w:t>zu</w:t>
            </w:r>
            <w:r w:rsidR="009C54CF" w:rsidRPr="00113863">
              <w:rPr>
                <w:rFonts w:cs="Arial"/>
                <w:sz w:val="22"/>
                <w:szCs w:val="22"/>
              </w:rPr>
              <w:t>setzen.</w:t>
            </w:r>
          </w:p>
          <w:p w:rsidR="009C54CF" w:rsidRPr="00113863" w:rsidRDefault="009C54CF" w:rsidP="009C54CF">
            <w:pPr>
              <w:numPr>
                <w:ilvl w:val="0"/>
                <w:numId w:val="12"/>
              </w:numPr>
              <w:tabs>
                <w:tab w:val="clear" w:pos="720"/>
                <w:tab w:val="num" w:pos="214"/>
              </w:tabs>
              <w:ind w:left="214" w:hanging="214"/>
              <w:rPr>
                <w:rFonts w:cs="Arial"/>
                <w:sz w:val="22"/>
                <w:szCs w:val="22"/>
              </w:rPr>
            </w:pPr>
            <w:r w:rsidRPr="00113863">
              <w:rPr>
                <w:rFonts w:cs="Arial"/>
                <w:sz w:val="22"/>
                <w:szCs w:val="22"/>
              </w:rPr>
              <w:t xml:space="preserve">Beim Zukauf von Fischen </w:t>
            </w:r>
            <w:r w:rsidR="001F718B" w:rsidRPr="00113863">
              <w:rPr>
                <w:rFonts w:cs="Arial"/>
                <w:sz w:val="22"/>
                <w:szCs w:val="22"/>
              </w:rPr>
              <w:t xml:space="preserve">ist der Gesundheitsstatus zu prüfen; </w:t>
            </w:r>
            <w:r w:rsidRPr="00113863">
              <w:rPr>
                <w:rFonts w:cs="Arial"/>
                <w:sz w:val="22"/>
                <w:szCs w:val="22"/>
              </w:rPr>
              <w:t xml:space="preserve">Fischbrut, die noch keine Nahrung aufgenommen hat, </w:t>
            </w:r>
            <w:r w:rsidR="001F718B" w:rsidRPr="00113863">
              <w:rPr>
                <w:rFonts w:cs="Arial"/>
                <w:sz w:val="22"/>
                <w:szCs w:val="22"/>
              </w:rPr>
              <w:t xml:space="preserve">ist zu </w:t>
            </w:r>
            <w:r w:rsidRPr="00113863">
              <w:rPr>
                <w:rFonts w:cs="Arial"/>
                <w:sz w:val="22"/>
                <w:szCs w:val="22"/>
              </w:rPr>
              <w:t>bevorzugen, Setzlinge sollten einen einheitlichen Hygienestatus aus seuchenfreien Anlagen aufweisen bzw. in Quarantäne genommen werden und eine Bestandsvermischung ist auch bei Schlachtfischen zu vermeiden.</w:t>
            </w:r>
          </w:p>
          <w:p w:rsidR="00043006" w:rsidRPr="00113863" w:rsidRDefault="00043006" w:rsidP="001960AF">
            <w:pPr>
              <w:autoSpaceDE w:val="0"/>
              <w:autoSpaceDN w:val="0"/>
              <w:adjustRightInd w:val="0"/>
              <w:rPr>
                <w:rFonts w:cs="Arial"/>
                <w:b/>
                <w:sz w:val="22"/>
                <w:szCs w:val="22"/>
              </w:rPr>
            </w:pPr>
          </w:p>
          <w:p w:rsidR="001960AF" w:rsidRPr="00113863" w:rsidRDefault="001960AF" w:rsidP="001960AF">
            <w:pPr>
              <w:autoSpaceDE w:val="0"/>
              <w:autoSpaceDN w:val="0"/>
              <w:adjustRightInd w:val="0"/>
              <w:rPr>
                <w:rFonts w:cs="Arial"/>
                <w:b/>
                <w:sz w:val="22"/>
                <w:szCs w:val="22"/>
              </w:rPr>
            </w:pPr>
            <w:r w:rsidRPr="00113863">
              <w:rPr>
                <w:rFonts w:cs="Arial"/>
                <w:b/>
                <w:sz w:val="22"/>
                <w:szCs w:val="22"/>
              </w:rPr>
              <w:t>Hygienevorgaben:</w:t>
            </w:r>
          </w:p>
          <w:p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Während der Arbeit nicht essen, trinken oder rauchen.</w:t>
            </w:r>
          </w:p>
          <w:p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Der Hautschutzplan ist zu beachten.</w:t>
            </w:r>
          </w:p>
          <w:p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Die Pausen- oder Bereitschaftsräume bzw. Tagesunterkünfte nicht mit stark verschmutzter Arbeitskleidung betreten.</w:t>
            </w:r>
          </w:p>
          <w:p w:rsidR="001960AF" w:rsidRPr="00113863" w:rsidRDefault="001960AF" w:rsidP="00082CEE">
            <w:pPr>
              <w:numPr>
                <w:ilvl w:val="0"/>
                <w:numId w:val="12"/>
              </w:numPr>
              <w:tabs>
                <w:tab w:val="clear" w:pos="720"/>
                <w:tab w:val="num" w:pos="214"/>
              </w:tabs>
              <w:ind w:left="214" w:hanging="214"/>
              <w:rPr>
                <w:rFonts w:cs="Arial"/>
                <w:sz w:val="22"/>
                <w:szCs w:val="22"/>
              </w:rPr>
            </w:pPr>
            <w:r w:rsidRPr="00113863">
              <w:rPr>
                <w:rFonts w:cs="Arial"/>
                <w:sz w:val="22"/>
                <w:szCs w:val="22"/>
              </w:rPr>
              <w:t xml:space="preserve">Die Waschgelegenheiten des </w:t>
            </w:r>
            <w:r w:rsidR="008C54E2" w:rsidRPr="00113863">
              <w:rPr>
                <w:rFonts w:cs="Arial"/>
                <w:sz w:val="22"/>
                <w:szCs w:val="22"/>
              </w:rPr>
              <w:t>Fisch</w:t>
            </w:r>
            <w:r w:rsidRPr="00113863">
              <w:rPr>
                <w:rFonts w:cs="Arial"/>
                <w:sz w:val="22"/>
                <w:szCs w:val="22"/>
              </w:rPr>
              <w:t>haltungsbereichs sind zu nutzen.</w:t>
            </w:r>
          </w:p>
          <w:p w:rsidR="00005DAA" w:rsidRPr="00113863" w:rsidRDefault="001960AF" w:rsidP="00225A0E">
            <w:pPr>
              <w:numPr>
                <w:ilvl w:val="0"/>
                <w:numId w:val="12"/>
              </w:numPr>
              <w:tabs>
                <w:tab w:val="clear" w:pos="720"/>
                <w:tab w:val="num" w:pos="214"/>
              </w:tabs>
              <w:ind w:left="214" w:hanging="214"/>
              <w:rPr>
                <w:rFonts w:cs="Arial"/>
                <w:sz w:val="22"/>
                <w:szCs w:val="22"/>
              </w:rPr>
            </w:pPr>
            <w:r w:rsidRPr="00113863">
              <w:rPr>
                <w:rFonts w:cs="Arial"/>
                <w:sz w:val="22"/>
                <w:szCs w:val="22"/>
              </w:rPr>
              <w:t>Die Vorrichtungen zum Reinigen und Desinfizieren der Stiefel – vor bzw. nach Betreten de</w:t>
            </w:r>
            <w:r w:rsidR="008C54E2" w:rsidRPr="00113863">
              <w:rPr>
                <w:rFonts w:cs="Arial"/>
                <w:sz w:val="22"/>
                <w:szCs w:val="22"/>
              </w:rPr>
              <w:t>r</w:t>
            </w:r>
            <w:r w:rsidRPr="00113863">
              <w:rPr>
                <w:rFonts w:cs="Arial"/>
                <w:sz w:val="22"/>
                <w:szCs w:val="22"/>
              </w:rPr>
              <w:t xml:space="preserve"> </w:t>
            </w:r>
            <w:r w:rsidRPr="00113863">
              <w:rPr>
                <w:rFonts w:cs="Arial"/>
                <w:sz w:val="22"/>
                <w:szCs w:val="22"/>
              </w:rPr>
              <w:br/>
            </w:r>
            <w:r w:rsidR="008C54E2" w:rsidRPr="00113863">
              <w:rPr>
                <w:rFonts w:cs="Arial"/>
                <w:sz w:val="22"/>
                <w:szCs w:val="22"/>
              </w:rPr>
              <w:t>Fischhaltungsanlage</w:t>
            </w:r>
            <w:r w:rsidRPr="00113863">
              <w:rPr>
                <w:rFonts w:cs="Arial"/>
                <w:sz w:val="22"/>
                <w:szCs w:val="22"/>
              </w:rPr>
              <w:t xml:space="preserve"> – sind zu benutzen.</w:t>
            </w:r>
            <w:r w:rsidR="00043006" w:rsidRPr="00113863">
              <w:rPr>
                <w:rFonts w:cs="Arial"/>
                <w:sz w:val="22"/>
                <w:szCs w:val="22"/>
              </w:rPr>
              <w:br/>
            </w:r>
          </w:p>
        </w:tc>
        <w:tc>
          <w:tcPr>
            <w:tcW w:w="196" w:type="dxa"/>
            <w:tcBorders>
              <w:top w:val="nil"/>
              <w:left w:val="nil"/>
              <w:right w:val="nil"/>
            </w:tcBorders>
            <w:shd w:val="clear" w:color="auto" w:fill="008000"/>
            <w:noWrap/>
            <w:vAlign w:val="bottom"/>
          </w:tcPr>
          <w:p w:rsidR="0072651C" w:rsidRPr="00491D56" w:rsidRDefault="0072651C" w:rsidP="0002364E">
            <w:pPr>
              <w:rPr>
                <w:rFonts w:cs="Arial"/>
                <w:sz w:val="20"/>
              </w:rPr>
            </w:pPr>
            <w:r w:rsidRPr="00491D56">
              <w:rPr>
                <w:rFonts w:cs="Arial"/>
                <w:sz w:val="20"/>
              </w:rPr>
              <w:t> </w:t>
            </w:r>
          </w:p>
        </w:tc>
      </w:tr>
    </w:tbl>
    <w:p w:rsidR="00C17987" w:rsidRPr="00491D56" w:rsidRDefault="00C17987" w:rsidP="0002364E">
      <w:pPr>
        <w:rPr>
          <w:sz w:val="20"/>
        </w:rPr>
      </w:pPr>
    </w:p>
    <w:sectPr w:rsidR="00C17987" w:rsidRPr="00491D56" w:rsidSect="00D77095">
      <w:footerReference w:type="even" r:id="rId12"/>
      <w:footerReference w:type="default" r:id="rId13"/>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DFA" w:rsidRDefault="00C53DFA">
      <w:r>
        <w:separator/>
      </w:r>
    </w:p>
  </w:endnote>
  <w:endnote w:type="continuationSeparator" w:id="0">
    <w:p w:rsidR="00C53DFA" w:rsidRDefault="00C5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28" w:rsidRDefault="00751828" w:rsidP="0015683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751828" w:rsidRDefault="00751828" w:rsidP="008C58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28" w:rsidRPr="00D7086A" w:rsidRDefault="00751828" w:rsidP="00156834">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DFA" w:rsidRDefault="00C53DFA">
      <w:r>
        <w:separator/>
      </w:r>
    </w:p>
  </w:footnote>
  <w:footnote w:type="continuationSeparator" w:id="0">
    <w:p w:rsidR="00C53DFA" w:rsidRDefault="00C53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E3074"/>
    <w:multiLevelType w:val="hybridMultilevel"/>
    <w:tmpl w:val="227A131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46C651F0"/>
    <w:multiLevelType w:val="hybridMultilevel"/>
    <w:tmpl w:val="591C1E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026E4"/>
    <w:multiLevelType w:val="hybridMultilevel"/>
    <w:tmpl w:val="6374CA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7547B0"/>
    <w:multiLevelType w:val="hybridMultilevel"/>
    <w:tmpl w:val="E6421E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3"/>
  </w:num>
  <w:num w:numId="4">
    <w:abstractNumId w:val="7"/>
  </w:num>
  <w:num w:numId="5">
    <w:abstractNumId w:val="12"/>
  </w:num>
  <w:num w:numId="6">
    <w:abstractNumId w:val="4"/>
  </w:num>
  <w:num w:numId="7">
    <w:abstractNumId w:val="2"/>
  </w:num>
  <w:num w:numId="8">
    <w:abstractNumId w:val="13"/>
  </w:num>
  <w:num w:numId="9">
    <w:abstractNumId w:val="6"/>
  </w:num>
  <w:num w:numId="10">
    <w:abstractNumId w:val="1"/>
  </w:num>
  <w:num w:numId="11">
    <w:abstractNumId w:val="9"/>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DAA"/>
    <w:rsid w:val="00005E72"/>
    <w:rsid w:val="00010D82"/>
    <w:rsid w:val="000218DE"/>
    <w:rsid w:val="0002364E"/>
    <w:rsid w:val="00023D78"/>
    <w:rsid w:val="00043006"/>
    <w:rsid w:val="00043D2D"/>
    <w:rsid w:val="00050947"/>
    <w:rsid w:val="0006568A"/>
    <w:rsid w:val="00067A91"/>
    <w:rsid w:val="000710A2"/>
    <w:rsid w:val="00082CEE"/>
    <w:rsid w:val="00083E78"/>
    <w:rsid w:val="00085AA9"/>
    <w:rsid w:val="000A5253"/>
    <w:rsid w:val="000A6031"/>
    <w:rsid w:val="000B1164"/>
    <w:rsid w:val="000D47C5"/>
    <w:rsid w:val="00113863"/>
    <w:rsid w:val="001331DD"/>
    <w:rsid w:val="0014064C"/>
    <w:rsid w:val="001420F2"/>
    <w:rsid w:val="00145526"/>
    <w:rsid w:val="00156834"/>
    <w:rsid w:val="00165828"/>
    <w:rsid w:val="00167889"/>
    <w:rsid w:val="001960AF"/>
    <w:rsid w:val="001D1990"/>
    <w:rsid w:val="001F718B"/>
    <w:rsid w:val="00213F21"/>
    <w:rsid w:val="00225A0E"/>
    <w:rsid w:val="002277A6"/>
    <w:rsid w:val="002734C6"/>
    <w:rsid w:val="00285F7C"/>
    <w:rsid w:val="002A0C4F"/>
    <w:rsid w:val="002A27F1"/>
    <w:rsid w:val="002B581D"/>
    <w:rsid w:val="002C1B9F"/>
    <w:rsid w:val="002D103C"/>
    <w:rsid w:val="00306C9C"/>
    <w:rsid w:val="003071EA"/>
    <w:rsid w:val="0031054C"/>
    <w:rsid w:val="003275D4"/>
    <w:rsid w:val="00366136"/>
    <w:rsid w:val="00384857"/>
    <w:rsid w:val="0039255D"/>
    <w:rsid w:val="003A572D"/>
    <w:rsid w:val="003A6ED6"/>
    <w:rsid w:val="003E55DB"/>
    <w:rsid w:val="004003D3"/>
    <w:rsid w:val="00410BAB"/>
    <w:rsid w:val="00412DAE"/>
    <w:rsid w:val="004251AD"/>
    <w:rsid w:val="00425BF8"/>
    <w:rsid w:val="004407FF"/>
    <w:rsid w:val="0045241F"/>
    <w:rsid w:val="00461394"/>
    <w:rsid w:val="00480341"/>
    <w:rsid w:val="00480345"/>
    <w:rsid w:val="004823B5"/>
    <w:rsid w:val="00491D56"/>
    <w:rsid w:val="0049794A"/>
    <w:rsid w:val="004B67C9"/>
    <w:rsid w:val="004D2C89"/>
    <w:rsid w:val="00506847"/>
    <w:rsid w:val="005646F5"/>
    <w:rsid w:val="00580812"/>
    <w:rsid w:val="00592CE9"/>
    <w:rsid w:val="005D42F2"/>
    <w:rsid w:val="005E63D2"/>
    <w:rsid w:val="005F329F"/>
    <w:rsid w:val="005F597C"/>
    <w:rsid w:val="006063EA"/>
    <w:rsid w:val="00637FD9"/>
    <w:rsid w:val="0064376A"/>
    <w:rsid w:val="00650383"/>
    <w:rsid w:val="0065579E"/>
    <w:rsid w:val="00655CD9"/>
    <w:rsid w:val="006A1BFC"/>
    <w:rsid w:val="006A1F4F"/>
    <w:rsid w:val="006C10CC"/>
    <w:rsid w:val="006D0DC6"/>
    <w:rsid w:val="006F652B"/>
    <w:rsid w:val="00716E93"/>
    <w:rsid w:val="0072651C"/>
    <w:rsid w:val="007329DF"/>
    <w:rsid w:val="0074225A"/>
    <w:rsid w:val="00751828"/>
    <w:rsid w:val="007657DA"/>
    <w:rsid w:val="00782D12"/>
    <w:rsid w:val="007B0F94"/>
    <w:rsid w:val="007B29F8"/>
    <w:rsid w:val="007C400E"/>
    <w:rsid w:val="007D162F"/>
    <w:rsid w:val="007D6588"/>
    <w:rsid w:val="00843BFA"/>
    <w:rsid w:val="00847C40"/>
    <w:rsid w:val="00870A59"/>
    <w:rsid w:val="008C0CB2"/>
    <w:rsid w:val="008C54E2"/>
    <w:rsid w:val="008C5838"/>
    <w:rsid w:val="008E2BB3"/>
    <w:rsid w:val="008F7C35"/>
    <w:rsid w:val="00902F6E"/>
    <w:rsid w:val="00913093"/>
    <w:rsid w:val="0092403E"/>
    <w:rsid w:val="00931C8D"/>
    <w:rsid w:val="00940618"/>
    <w:rsid w:val="00946191"/>
    <w:rsid w:val="009637DE"/>
    <w:rsid w:val="00967EC0"/>
    <w:rsid w:val="009938E5"/>
    <w:rsid w:val="00997FA8"/>
    <w:rsid w:val="009A5B2D"/>
    <w:rsid w:val="009B5123"/>
    <w:rsid w:val="009B674F"/>
    <w:rsid w:val="009B6BD4"/>
    <w:rsid w:val="009C4638"/>
    <w:rsid w:val="009C54CF"/>
    <w:rsid w:val="009F4C5C"/>
    <w:rsid w:val="00A22881"/>
    <w:rsid w:val="00A23271"/>
    <w:rsid w:val="00A374D5"/>
    <w:rsid w:val="00A93AA3"/>
    <w:rsid w:val="00AA10A3"/>
    <w:rsid w:val="00AA3E16"/>
    <w:rsid w:val="00AE6068"/>
    <w:rsid w:val="00B01A8C"/>
    <w:rsid w:val="00B1795D"/>
    <w:rsid w:val="00B23EA7"/>
    <w:rsid w:val="00B32A0E"/>
    <w:rsid w:val="00B64FF9"/>
    <w:rsid w:val="00B67FA4"/>
    <w:rsid w:val="00BA0811"/>
    <w:rsid w:val="00BE7827"/>
    <w:rsid w:val="00BF1D7F"/>
    <w:rsid w:val="00BF4EA3"/>
    <w:rsid w:val="00BF7A13"/>
    <w:rsid w:val="00C1583A"/>
    <w:rsid w:val="00C17987"/>
    <w:rsid w:val="00C17A88"/>
    <w:rsid w:val="00C253B5"/>
    <w:rsid w:val="00C31BDD"/>
    <w:rsid w:val="00C33065"/>
    <w:rsid w:val="00C53DFA"/>
    <w:rsid w:val="00C54487"/>
    <w:rsid w:val="00C6258E"/>
    <w:rsid w:val="00C97AB6"/>
    <w:rsid w:val="00CA5E3B"/>
    <w:rsid w:val="00CD32ED"/>
    <w:rsid w:val="00CD3F08"/>
    <w:rsid w:val="00CE2C76"/>
    <w:rsid w:val="00CE4E26"/>
    <w:rsid w:val="00CF1FB4"/>
    <w:rsid w:val="00CF214E"/>
    <w:rsid w:val="00D00D3F"/>
    <w:rsid w:val="00D11F7B"/>
    <w:rsid w:val="00D534BF"/>
    <w:rsid w:val="00D574D0"/>
    <w:rsid w:val="00D7086A"/>
    <w:rsid w:val="00D77095"/>
    <w:rsid w:val="00D91B0E"/>
    <w:rsid w:val="00DB4519"/>
    <w:rsid w:val="00DD4665"/>
    <w:rsid w:val="00DF7B60"/>
    <w:rsid w:val="00E1272C"/>
    <w:rsid w:val="00E155C0"/>
    <w:rsid w:val="00E206E2"/>
    <w:rsid w:val="00E45715"/>
    <w:rsid w:val="00E845BE"/>
    <w:rsid w:val="00E8701F"/>
    <w:rsid w:val="00E9344D"/>
    <w:rsid w:val="00EA4687"/>
    <w:rsid w:val="00F4403D"/>
    <w:rsid w:val="00F578ED"/>
    <w:rsid w:val="00F86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30C37"/>
  <w15:chartTrackingRefBased/>
  <w15:docId w15:val="{3BAE62C9-4A3D-434F-B86E-437580B6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8C5838"/>
    <w:pPr>
      <w:tabs>
        <w:tab w:val="center" w:pos="4536"/>
        <w:tab w:val="right" w:pos="9072"/>
      </w:tabs>
    </w:pPr>
  </w:style>
  <w:style w:type="paragraph" w:styleId="Fuzeile">
    <w:name w:val="footer"/>
    <w:basedOn w:val="Standard"/>
    <w:rsid w:val="008C5838"/>
    <w:pPr>
      <w:tabs>
        <w:tab w:val="center" w:pos="4536"/>
        <w:tab w:val="right" w:pos="9072"/>
      </w:tabs>
    </w:pPr>
  </w:style>
  <w:style w:type="character" w:styleId="Seitenzahl">
    <w:name w:val="page number"/>
    <w:basedOn w:val="Absatz-Standardschriftart"/>
    <w:rsid w:val="008C5838"/>
  </w:style>
  <w:style w:type="character" w:styleId="Kommentarzeichen">
    <w:name w:val="annotation reference"/>
    <w:basedOn w:val="Absatz-Standardschriftart"/>
    <w:semiHidden/>
    <w:rsid w:val="00C253B5"/>
    <w:rPr>
      <w:sz w:val="16"/>
      <w:szCs w:val="16"/>
    </w:rPr>
  </w:style>
  <w:style w:type="paragraph" w:styleId="Kommentartext">
    <w:name w:val="annotation text"/>
    <w:basedOn w:val="Standard"/>
    <w:semiHidden/>
    <w:rsid w:val="00C253B5"/>
    <w:rPr>
      <w:sz w:val="20"/>
    </w:rPr>
  </w:style>
  <w:style w:type="paragraph" w:styleId="Kommentarthema">
    <w:name w:val="annotation subject"/>
    <w:basedOn w:val="Kommentartext"/>
    <w:next w:val="Kommentartext"/>
    <w:semiHidden/>
    <w:rsid w:val="00C253B5"/>
    <w:rPr>
      <w:b/>
      <w:bCs/>
    </w:rPr>
  </w:style>
  <w:style w:type="paragraph" w:styleId="Sprechblasentext">
    <w:name w:val="Balloon Text"/>
    <w:basedOn w:val="Standard"/>
    <w:semiHidden/>
    <w:rsid w:val="00C25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3088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Betriebsanweisung Biologische Arbeitsstoffe Binnenfischerei Teil 1</vt:lpstr>
    </vt:vector>
  </TitlesOfParts>
  <Company>SVLFG</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Binnenfischerei Teil 1</dc:title>
  <dc:subject/>
  <dc:creator/>
  <cp:keywords/>
  <dc:description/>
  <cp:lastModifiedBy>Huber, Michael</cp:lastModifiedBy>
  <cp:revision>9</cp:revision>
  <cp:lastPrinted>2014-07-11T10:23:00Z</cp:lastPrinted>
  <dcterms:created xsi:type="dcterms:W3CDTF">2023-01-25T06:21:00Z</dcterms:created>
  <dcterms:modified xsi:type="dcterms:W3CDTF">2023-08-08T12:46:00Z</dcterms:modified>
</cp:coreProperties>
</file>