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2" w:type="dxa"/>
        <w:tblInd w:w="40" w:type="dxa"/>
        <w:tblLayout w:type="fixed"/>
        <w:tblCellMar>
          <w:left w:w="70" w:type="dxa"/>
          <w:right w:w="70" w:type="dxa"/>
        </w:tblCellMar>
        <w:tblLook w:val="0000" w:firstRow="0" w:lastRow="0" w:firstColumn="0" w:lastColumn="0" w:noHBand="0" w:noVBand="0"/>
      </w:tblPr>
      <w:tblGrid>
        <w:gridCol w:w="172"/>
        <w:gridCol w:w="992"/>
        <w:gridCol w:w="613"/>
        <w:gridCol w:w="850"/>
        <w:gridCol w:w="851"/>
        <w:gridCol w:w="1702"/>
        <w:gridCol w:w="1701"/>
        <w:gridCol w:w="849"/>
        <w:gridCol w:w="452"/>
        <w:gridCol w:w="400"/>
        <w:gridCol w:w="1845"/>
        <w:gridCol w:w="165"/>
      </w:tblGrid>
      <w:tr w:rsidR="00DF7B60" w:rsidRPr="00C17987" w:rsidTr="00C560F0">
        <w:trPr>
          <w:trHeight w:hRule="exact" w:val="142"/>
        </w:trPr>
        <w:tc>
          <w:tcPr>
            <w:tcW w:w="172"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05"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2"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gridSpan w:val="3"/>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845"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5" w:type="dxa"/>
            <w:tcBorders>
              <w:top w:val="nil"/>
              <w:left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r>
      <w:tr w:rsidR="00285F7C" w:rsidRPr="00C17987" w:rsidTr="00C560F0">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b/>
                <w:sz w:val="20"/>
              </w:rPr>
            </w:pPr>
            <w:r w:rsidRPr="00C17987">
              <w:rPr>
                <w:rFonts w:cs="Arial"/>
                <w:b/>
                <w:sz w:val="20"/>
              </w:rPr>
              <w:t> </w:t>
            </w:r>
          </w:p>
        </w:tc>
        <w:tc>
          <w:tcPr>
            <w:tcW w:w="2455" w:type="dxa"/>
            <w:gridSpan w:val="3"/>
            <w:vMerge w:val="restart"/>
            <w:tcBorders>
              <w:top w:val="single" w:sz="4" w:space="0" w:color="auto"/>
              <w:left w:val="nil"/>
              <w:right w:val="single" w:sz="4" w:space="0" w:color="auto"/>
            </w:tcBorders>
            <w:shd w:val="clear" w:color="auto" w:fill="auto"/>
            <w:noWrap/>
          </w:tcPr>
          <w:p w:rsidR="00285F7C" w:rsidRPr="00774A34" w:rsidRDefault="00285F7C" w:rsidP="0002364E">
            <w:pPr>
              <w:rPr>
                <w:rFonts w:cs="Arial"/>
                <w:b/>
                <w:sz w:val="22"/>
                <w:szCs w:val="22"/>
              </w:rPr>
            </w:pPr>
            <w:r w:rsidRPr="00774A34">
              <w:rPr>
                <w:rFonts w:cs="Arial"/>
                <w:b/>
                <w:sz w:val="22"/>
                <w:szCs w:val="22"/>
              </w:rPr>
              <w:t>Arbeitsbereich:</w:t>
            </w:r>
          </w:p>
          <w:p w:rsidR="00147256" w:rsidRPr="00774A34" w:rsidRDefault="00F23327" w:rsidP="00F8324D">
            <w:pPr>
              <w:numPr>
                <w:ilvl w:val="0"/>
                <w:numId w:val="15"/>
              </w:numPr>
              <w:tabs>
                <w:tab w:val="num" w:pos="284"/>
              </w:tabs>
              <w:ind w:left="284" w:hanging="284"/>
              <w:jc w:val="both"/>
              <w:rPr>
                <w:rFonts w:cs="Arial"/>
                <w:sz w:val="22"/>
                <w:szCs w:val="22"/>
              </w:rPr>
            </w:pPr>
            <w:r w:rsidRPr="00774A34">
              <w:rPr>
                <w:rFonts w:cs="Arial"/>
                <w:sz w:val="22"/>
                <w:szCs w:val="22"/>
              </w:rPr>
              <w:t>Grünpflege</w:t>
            </w:r>
          </w:p>
          <w:p w:rsidR="00F23327" w:rsidRPr="00774A34" w:rsidRDefault="00F23327" w:rsidP="00F8324D">
            <w:pPr>
              <w:numPr>
                <w:ilvl w:val="0"/>
                <w:numId w:val="15"/>
              </w:numPr>
              <w:tabs>
                <w:tab w:val="num" w:pos="284"/>
              </w:tabs>
              <w:ind w:left="284" w:hanging="284"/>
              <w:jc w:val="both"/>
              <w:rPr>
                <w:rFonts w:cs="Arial"/>
                <w:sz w:val="22"/>
                <w:szCs w:val="22"/>
              </w:rPr>
            </w:pPr>
            <w:r w:rsidRPr="00774A34">
              <w:rPr>
                <w:rFonts w:cs="Arial"/>
                <w:sz w:val="22"/>
                <w:szCs w:val="22"/>
              </w:rPr>
              <w:t>Forst-</w:t>
            </w:r>
            <w:r w:rsidR="00657347">
              <w:rPr>
                <w:rFonts w:cs="Arial"/>
                <w:sz w:val="22"/>
                <w:szCs w:val="22"/>
              </w:rPr>
              <w:t xml:space="preserve">/ </w:t>
            </w:r>
            <w:r w:rsidRPr="00774A34">
              <w:rPr>
                <w:rFonts w:cs="Arial"/>
                <w:sz w:val="22"/>
                <w:szCs w:val="22"/>
              </w:rPr>
              <w:t>Waldarbeit</w:t>
            </w:r>
          </w:p>
          <w:p w:rsidR="00F23327" w:rsidRPr="00657347" w:rsidRDefault="00F23327" w:rsidP="00F8324D">
            <w:pPr>
              <w:numPr>
                <w:ilvl w:val="0"/>
                <w:numId w:val="15"/>
              </w:numPr>
              <w:tabs>
                <w:tab w:val="num" w:pos="284"/>
              </w:tabs>
              <w:ind w:left="284" w:hanging="284"/>
              <w:jc w:val="both"/>
              <w:rPr>
                <w:rFonts w:cs="Arial"/>
                <w:sz w:val="22"/>
                <w:szCs w:val="22"/>
              </w:rPr>
            </w:pPr>
            <w:r w:rsidRPr="00774A34">
              <w:rPr>
                <w:rFonts w:cs="Arial"/>
                <w:sz w:val="22"/>
                <w:szCs w:val="22"/>
              </w:rPr>
              <w:t xml:space="preserve">Tierhaltung </w:t>
            </w:r>
            <w:r w:rsidRPr="00774A34">
              <w:rPr>
                <w:rFonts w:cs="Arial"/>
                <w:sz w:val="22"/>
                <w:szCs w:val="22"/>
              </w:rPr>
              <w:br/>
              <w:t>(Wild-) Gehege</w:t>
            </w:r>
          </w:p>
          <w:p w:rsidR="00AE26EF" w:rsidRPr="00CF3CAB" w:rsidRDefault="00F23327" w:rsidP="00F8324D">
            <w:pPr>
              <w:numPr>
                <w:ilvl w:val="0"/>
                <w:numId w:val="15"/>
              </w:numPr>
              <w:tabs>
                <w:tab w:val="num" w:pos="284"/>
              </w:tabs>
              <w:ind w:left="284" w:hanging="284"/>
              <w:jc w:val="both"/>
              <w:rPr>
                <w:sz w:val="20"/>
              </w:rPr>
            </w:pPr>
            <w:r w:rsidRPr="00774A34">
              <w:rPr>
                <w:rFonts w:cs="Arial"/>
                <w:sz w:val="22"/>
                <w:szCs w:val="22"/>
              </w:rPr>
              <w:t>Jagd</w:t>
            </w:r>
          </w:p>
        </w:tc>
        <w:tc>
          <w:tcPr>
            <w:tcW w:w="5103" w:type="dxa"/>
            <w:gridSpan w:val="4"/>
            <w:vMerge w:val="restart"/>
            <w:tcBorders>
              <w:top w:val="single" w:sz="4" w:space="0" w:color="auto"/>
              <w:left w:val="single" w:sz="4" w:space="0" w:color="auto"/>
              <w:right w:val="single" w:sz="4" w:space="0" w:color="auto"/>
            </w:tcBorders>
            <w:shd w:val="clear" w:color="auto" w:fill="auto"/>
            <w:vAlign w:val="bottom"/>
          </w:tcPr>
          <w:p w:rsidR="00285F7C" w:rsidRPr="00C17A88" w:rsidRDefault="00285F7C" w:rsidP="00F23327">
            <w:pPr>
              <w:jc w:val="center"/>
              <w:rPr>
                <w:rFonts w:cs="Arial"/>
                <w:b/>
                <w:sz w:val="40"/>
                <w:szCs w:val="40"/>
              </w:rPr>
            </w:pPr>
            <w:r w:rsidRPr="00C17A88">
              <w:rPr>
                <w:rFonts w:cs="Arial"/>
                <w:b/>
                <w:sz w:val="40"/>
                <w:szCs w:val="40"/>
              </w:rPr>
              <w:t>Betriebsanweisung</w:t>
            </w:r>
            <w:r w:rsidR="00AE26EF">
              <w:rPr>
                <w:rFonts w:cs="Arial"/>
                <w:b/>
                <w:sz w:val="40"/>
                <w:szCs w:val="40"/>
              </w:rPr>
              <w:br/>
            </w:r>
            <w:proofErr w:type="spellStart"/>
            <w:r w:rsidR="00F23327" w:rsidRPr="00657347">
              <w:rPr>
                <w:rFonts w:cs="Arial"/>
                <w:b/>
                <w:szCs w:val="24"/>
              </w:rPr>
              <w:t>Waschbärspulwurm</w:t>
            </w:r>
            <w:proofErr w:type="spellEnd"/>
            <w:r w:rsidR="00F23327" w:rsidRPr="00657347">
              <w:rPr>
                <w:rFonts w:cs="Arial"/>
                <w:b/>
                <w:szCs w:val="24"/>
              </w:rPr>
              <w:t xml:space="preserve"> (</w:t>
            </w:r>
            <w:proofErr w:type="spellStart"/>
            <w:r w:rsidR="00F23327" w:rsidRPr="00657347">
              <w:rPr>
                <w:rFonts w:cs="Arial"/>
                <w:b/>
                <w:szCs w:val="24"/>
              </w:rPr>
              <w:t>Baylisascaris</w:t>
            </w:r>
            <w:proofErr w:type="spellEnd"/>
            <w:r w:rsidR="00F23327" w:rsidRPr="00657347">
              <w:rPr>
                <w:rFonts w:cs="Arial"/>
                <w:b/>
                <w:szCs w:val="24"/>
              </w:rPr>
              <w:t xml:space="preserve"> </w:t>
            </w:r>
            <w:proofErr w:type="spellStart"/>
            <w:r w:rsidR="00F23327" w:rsidRPr="00657347">
              <w:rPr>
                <w:rFonts w:cs="Arial"/>
                <w:b/>
                <w:szCs w:val="24"/>
              </w:rPr>
              <w:t>procyonis</w:t>
            </w:r>
            <w:proofErr w:type="spellEnd"/>
            <w:r w:rsidR="00F23327" w:rsidRPr="00657347">
              <w:rPr>
                <w:rFonts w:cs="Arial"/>
                <w:b/>
                <w:szCs w:val="24"/>
              </w:rPr>
              <w:t>)</w:t>
            </w:r>
            <w:r w:rsidR="00F23327">
              <w:rPr>
                <w:rFonts w:cs="Arial"/>
                <w:b/>
                <w:szCs w:val="24"/>
              </w:rPr>
              <w:t xml:space="preserve"> – Risikogruppe 2</w:t>
            </w:r>
          </w:p>
        </w:tc>
        <w:tc>
          <w:tcPr>
            <w:tcW w:w="2697" w:type="dxa"/>
            <w:gridSpan w:val="3"/>
            <w:vMerge w:val="restart"/>
            <w:tcBorders>
              <w:top w:val="single" w:sz="4" w:space="0" w:color="auto"/>
              <w:left w:val="single" w:sz="4" w:space="0" w:color="auto"/>
            </w:tcBorders>
            <w:shd w:val="clear" w:color="auto" w:fill="auto"/>
          </w:tcPr>
          <w:p w:rsidR="007B29F8" w:rsidRPr="00774A34" w:rsidRDefault="007B29F8" w:rsidP="0002364E">
            <w:pPr>
              <w:rPr>
                <w:rFonts w:cs="Arial"/>
                <w:b/>
                <w:sz w:val="22"/>
                <w:szCs w:val="22"/>
              </w:rPr>
            </w:pPr>
            <w:r w:rsidRPr="00774A34">
              <w:rPr>
                <w:rFonts w:cs="Arial"/>
                <w:b/>
                <w:sz w:val="22"/>
                <w:szCs w:val="22"/>
              </w:rPr>
              <w:t>Tätigkeit:</w:t>
            </w:r>
          </w:p>
          <w:p w:rsidR="00F23327" w:rsidRPr="00774A34" w:rsidRDefault="00F23327" w:rsidP="00F8324D">
            <w:pPr>
              <w:numPr>
                <w:ilvl w:val="0"/>
                <w:numId w:val="6"/>
              </w:numPr>
              <w:tabs>
                <w:tab w:val="num" w:pos="310"/>
              </w:tabs>
              <w:ind w:left="312" w:right="-46" w:hanging="284"/>
              <w:jc w:val="both"/>
              <w:rPr>
                <w:rFonts w:cs="Arial"/>
                <w:color w:val="000000"/>
                <w:sz w:val="22"/>
                <w:szCs w:val="22"/>
              </w:rPr>
            </w:pPr>
            <w:r w:rsidRPr="00774A34">
              <w:rPr>
                <w:rFonts w:cs="Arial"/>
                <w:color w:val="000000"/>
                <w:sz w:val="22"/>
                <w:szCs w:val="22"/>
              </w:rPr>
              <w:t>Arbeiten/</w:t>
            </w:r>
            <w:r w:rsidR="00657347">
              <w:rPr>
                <w:rFonts w:cs="Arial"/>
                <w:color w:val="000000"/>
                <w:sz w:val="22"/>
                <w:szCs w:val="22"/>
              </w:rPr>
              <w:br/>
            </w:r>
            <w:r w:rsidRPr="00774A34">
              <w:rPr>
                <w:rFonts w:cs="Arial"/>
                <w:color w:val="000000"/>
                <w:sz w:val="22"/>
                <w:szCs w:val="22"/>
              </w:rPr>
              <w:t>Reinigungsarbeiten</w:t>
            </w:r>
            <w:r w:rsidR="00657347">
              <w:rPr>
                <w:rFonts w:cs="Arial"/>
                <w:color w:val="000000"/>
                <w:sz w:val="22"/>
                <w:szCs w:val="22"/>
              </w:rPr>
              <w:br/>
            </w:r>
            <w:r w:rsidRPr="00774A34">
              <w:rPr>
                <w:rFonts w:cs="Arial"/>
                <w:color w:val="000000"/>
                <w:sz w:val="22"/>
                <w:szCs w:val="22"/>
              </w:rPr>
              <w:t>im Außenbereich</w:t>
            </w:r>
          </w:p>
          <w:p w:rsidR="00F23327" w:rsidRPr="00774A34" w:rsidRDefault="00F23327" w:rsidP="00F8324D">
            <w:pPr>
              <w:numPr>
                <w:ilvl w:val="0"/>
                <w:numId w:val="6"/>
              </w:numPr>
              <w:tabs>
                <w:tab w:val="num" w:pos="310"/>
              </w:tabs>
              <w:ind w:left="312" w:hanging="284"/>
              <w:jc w:val="both"/>
              <w:rPr>
                <w:rFonts w:cs="Arial"/>
                <w:color w:val="000000"/>
                <w:sz w:val="22"/>
                <w:szCs w:val="22"/>
              </w:rPr>
            </w:pPr>
            <w:r w:rsidRPr="00774A34">
              <w:rPr>
                <w:rFonts w:cs="Arial"/>
                <w:color w:val="000000"/>
                <w:sz w:val="22"/>
                <w:szCs w:val="22"/>
              </w:rPr>
              <w:t>Jagd/</w:t>
            </w:r>
            <w:r w:rsidR="00657347">
              <w:rPr>
                <w:rFonts w:cs="Arial"/>
                <w:color w:val="000000"/>
                <w:sz w:val="22"/>
                <w:szCs w:val="22"/>
              </w:rPr>
              <w:t xml:space="preserve"> </w:t>
            </w:r>
            <w:r w:rsidRPr="00774A34">
              <w:rPr>
                <w:rFonts w:cs="Arial"/>
                <w:color w:val="000000"/>
                <w:sz w:val="22"/>
                <w:szCs w:val="22"/>
              </w:rPr>
              <w:t>Fallenjagd</w:t>
            </w:r>
          </w:p>
          <w:p w:rsidR="00F23327" w:rsidRPr="00657347" w:rsidRDefault="00F23327" w:rsidP="00F8324D">
            <w:pPr>
              <w:numPr>
                <w:ilvl w:val="0"/>
                <w:numId w:val="6"/>
              </w:numPr>
              <w:tabs>
                <w:tab w:val="num" w:pos="310"/>
              </w:tabs>
              <w:ind w:left="312" w:hanging="284"/>
              <w:jc w:val="both"/>
              <w:rPr>
                <w:rFonts w:cs="Arial"/>
                <w:color w:val="000000"/>
                <w:sz w:val="22"/>
                <w:szCs w:val="22"/>
              </w:rPr>
            </w:pPr>
            <w:r w:rsidRPr="00774A34">
              <w:rPr>
                <w:rFonts w:cs="Arial"/>
                <w:color w:val="000000"/>
                <w:sz w:val="22"/>
                <w:szCs w:val="22"/>
              </w:rPr>
              <w:t xml:space="preserve">Abbalgen </w:t>
            </w:r>
            <w:r w:rsidR="00657347">
              <w:rPr>
                <w:rFonts w:cs="Arial"/>
                <w:color w:val="000000"/>
                <w:sz w:val="22"/>
                <w:szCs w:val="22"/>
              </w:rPr>
              <w:br/>
              <w:t xml:space="preserve">von </w:t>
            </w:r>
            <w:r w:rsidRPr="00774A34">
              <w:rPr>
                <w:rFonts w:cs="Arial"/>
                <w:color w:val="000000"/>
                <w:sz w:val="22"/>
                <w:szCs w:val="22"/>
              </w:rPr>
              <w:t>Waschbären</w:t>
            </w:r>
          </w:p>
          <w:p w:rsidR="007B29F8" w:rsidRPr="003E5C58" w:rsidRDefault="00F23327" w:rsidP="00F8324D">
            <w:pPr>
              <w:numPr>
                <w:ilvl w:val="0"/>
                <w:numId w:val="6"/>
              </w:numPr>
              <w:tabs>
                <w:tab w:val="num" w:pos="310"/>
              </w:tabs>
              <w:ind w:left="312" w:hanging="284"/>
              <w:jc w:val="both"/>
              <w:rPr>
                <w:rFonts w:cs="Arial"/>
                <w:b/>
                <w:sz w:val="20"/>
              </w:rPr>
            </w:pPr>
            <w:r w:rsidRPr="00774A34">
              <w:rPr>
                <w:rFonts w:cs="Arial"/>
                <w:color w:val="000000"/>
                <w:sz w:val="22"/>
                <w:szCs w:val="22"/>
              </w:rPr>
              <w:t>Umgang mit Hunden</w:t>
            </w: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C560F0">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103" w:type="dxa"/>
            <w:gridSpan w:val="4"/>
            <w:vMerge/>
            <w:tcBorders>
              <w:left w:val="single" w:sz="4" w:space="0" w:color="auto"/>
              <w:bottom w:val="nil"/>
              <w:right w:val="single" w:sz="4" w:space="0" w:color="auto"/>
            </w:tcBorders>
            <w:shd w:val="clear" w:color="auto" w:fill="auto"/>
            <w:vAlign w:val="bottom"/>
          </w:tcPr>
          <w:p w:rsidR="00285F7C" w:rsidRPr="00C17987" w:rsidRDefault="00285F7C" w:rsidP="0002364E">
            <w:pPr>
              <w:jc w:val="center"/>
              <w:rPr>
                <w:rFonts w:cs="Arial"/>
                <w:sz w:val="20"/>
              </w:rPr>
            </w:pP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C560F0">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103" w:type="dxa"/>
            <w:gridSpan w:val="4"/>
            <w:tcBorders>
              <w:top w:val="nil"/>
              <w:left w:val="single" w:sz="4" w:space="0" w:color="auto"/>
              <w:bottom w:val="single" w:sz="4" w:space="0" w:color="auto"/>
              <w:right w:val="single" w:sz="4" w:space="0" w:color="auto"/>
            </w:tcBorders>
            <w:shd w:val="clear" w:color="auto" w:fill="auto"/>
            <w:vAlign w:val="bottom"/>
          </w:tcPr>
          <w:p w:rsidR="00285F7C" w:rsidRPr="00C17987" w:rsidRDefault="00285F7C" w:rsidP="0002364E">
            <w:pPr>
              <w:jc w:val="center"/>
              <w:rPr>
                <w:rFonts w:cs="Arial"/>
                <w:b/>
                <w:sz w:val="20"/>
              </w:rPr>
            </w:pPr>
            <w:r w:rsidRPr="00C17987">
              <w:rPr>
                <w:rFonts w:cs="Arial"/>
                <w:b/>
                <w:sz w:val="20"/>
              </w:rPr>
              <w:t>gemäß §</w:t>
            </w:r>
            <w:r w:rsidR="00320544">
              <w:rPr>
                <w:rFonts w:cs="Arial"/>
                <w:b/>
                <w:sz w:val="20"/>
              </w:rPr>
              <w:t xml:space="preserve"> </w:t>
            </w:r>
            <w:r w:rsidR="002157BE">
              <w:rPr>
                <w:rFonts w:cs="Arial"/>
                <w:b/>
                <w:sz w:val="20"/>
              </w:rPr>
              <w:t>14</w:t>
            </w:r>
            <w:r w:rsidRPr="00C17987">
              <w:rPr>
                <w:rFonts w:cs="Arial"/>
                <w:b/>
                <w:sz w:val="20"/>
              </w:rPr>
              <w:t xml:space="preserve"> BioStoffV</w:t>
            </w: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C560F0">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tcPr>
          <w:p w:rsidR="00285F7C" w:rsidRPr="00C17987" w:rsidRDefault="00285F7C" w:rsidP="0002364E">
            <w:pPr>
              <w:rPr>
                <w:rFonts w:cs="Arial"/>
                <w:b/>
                <w:sz w:val="20"/>
              </w:rPr>
            </w:pPr>
          </w:p>
        </w:tc>
        <w:tc>
          <w:tcPr>
            <w:tcW w:w="5103" w:type="dxa"/>
            <w:gridSpan w:val="4"/>
            <w:vMerge w:val="restart"/>
            <w:tcBorders>
              <w:top w:val="single" w:sz="4" w:space="0" w:color="auto"/>
              <w:left w:val="single" w:sz="4" w:space="0" w:color="auto"/>
              <w:right w:val="single" w:sz="4" w:space="0" w:color="auto"/>
            </w:tcBorders>
            <w:shd w:val="clear" w:color="auto" w:fill="auto"/>
          </w:tcPr>
          <w:p w:rsidR="00AA0D52" w:rsidRPr="00AA0D52" w:rsidRDefault="00AA0D52" w:rsidP="00AA0D52">
            <w:pPr>
              <w:jc w:val="center"/>
              <w:rPr>
                <w:rFonts w:cs="Arial"/>
                <w:b/>
                <w:sz w:val="4"/>
                <w:szCs w:val="4"/>
              </w:rPr>
            </w:pPr>
          </w:p>
          <w:p w:rsidR="00285F7C" w:rsidRPr="00774A34" w:rsidRDefault="00774A34" w:rsidP="00774A34">
            <w:pPr>
              <w:rPr>
                <w:rFonts w:cs="Arial"/>
                <w:b/>
                <w:sz w:val="22"/>
                <w:szCs w:val="22"/>
              </w:rPr>
            </w:pPr>
            <w:r w:rsidRPr="00774A34">
              <w:rPr>
                <w:rFonts w:cs="Arial"/>
                <w:b/>
                <w:sz w:val="22"/>
                <w:szCs w:val="22"/>
              </w:rPr>
              <w:t>Firma</w:t>
            </w:r>
            <w:r w:rsidR="00DB0EF7" w:rsidRPr="00774A34">
              <w:rPr>
                <w:rFonts w:cs="Arial"/>
                <w:b/>
                <w:sz w:val="22"/>
                <w:szCs w:val="22"/>
              </w:rPr>
              <w:t>:</w:t>
            </w:r>
          </w:p>
          <w:p w:rsidR="00DB0EF7" w:rsidRPr="00AA0D52" w:rsidRDefault="00DB0EF7" w:rsidP="00DB0EF7">
            <w:pPr>
              <w:rPr>
                <w:rFonts w:cs="Arial"/>
                <w:b/>
                <w:sz w:val="4"/>
                <w:szCs w:val="4"/>
              </w:rPr>
            </w:pPr>
          </w:p>
        </w:tc>
        <w:tc>
          <w:tcPr>
            <w:tcW w:w="2697" w:type="dxa"/>
            <w:gridSpan w:val="3"/>
            <w:vMerge/>
            <w:tcBorders>
              <w:left w:val="single" w:sz="4" w:space="0" w:color="auto"/>
            </w:tcBorders>
            <w:shd w:val="clear" w:color="auto" w:fill="auto"/>
          </w:tcPr>
          <w:p w:rsidR="00285F7C" w:rsidRPr="00C17987" w:rsidRDefault="00285F7C" w:rsidP="0002364E">
            <w:pPr>
              <w:rPr>
                <w:rFonts w:cs="Arial"/>
                <w:b/>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C560F0">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103"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C560F0">
        <w:trPr>
          <w:trHeight w:val="176"/>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103"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9B674F" w:rsidRPr="00C17987" w:rsidTr="00C560F0">
        <w:trPr>
          <w:trHeight w:val="397"/>
        </w:trPr>
        <w:tc>
          <w:tcPr>
            <w:tcW w:w="172" w:type="dxa"/>
            <w:tcBorders>
              <w:top w:val="nil"/>
              <w:left w:val="nil"/>
              <w:bottom w:val="nil"/>
              <w:right w:val="nil"/>
            </w:tcBorders>
            <w:shd w:val="clear" w:color="auto" w:fill="008000"/>
            <w:noWrap/>
            <w:vAlign w:val="bottom"/>
          </w:tcPr>
          <w:p w:rsidR="009B674F" w:rsidRPr="00C17987" w:rsidRDefault="009B674F"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rsidR="009B674F" w:rsidRPr="00C17A88" w:rsidRDefault="00285F7C" w:rsidP="0002364E">
            <w:pPr>
              <w:jc w:val="center"/>
              <w:rPr>
                <w:rFonts w:cs="Arial"/>
                <w:b/>
                <w:smallCaps/>
                <w:color w:val="FFFFFF"/>
                <w:szCs w:val="24"/>
              </w:rPr>
            </w:pPr>
            <w:r w:rsidRPr="00C17A88">
              <w:rPr>
                <w:rFonts w:cs="Arial"/>
                <w:b/>
                <w:smallCaps/>
                <w:color w:val="FFFFFF"/>
                <w:szCs w:val="24"/>
              </w:rPr>
              <w:t>Gefahren für die Beschäftigten</w:t>
            </w:r>
          </w:p>
        </w:tc>
        <w:tc>
          <w:tcPr>
            <w:tcW w:w="165" w:type="dxa"/>
            <w:tcBorders>
              <w:top w:val="nil"/>
              <w:left w:val="nil"/>
              <w:bottom w:val="nil"/>
              <w:right w:val="nil"/>
            </w:tcBorders>
            <w:shd w:val="clear" w:color="auto" w:fill="008000"/>
            <w:noWrap/>
            <w:vAlign w:val="bottom"/>
          </w:tcPr>
          <w:p w:rsidR="009B674F" w:rsidRPr="00C17987" w:rsidRDefault="009B674F" w:rsidP="0002364E">
            <w:pPr>
              <w:rPr>
                <w:rFonts w:cs="Arial"/>
                <w:sz w:val="20"/>
              </w:rPr>
            </w:pPr>
            <w:r w:rsidRPr="00C17987">
              <w:rPr>
                <w:rFonts w:cs="Arial"/>
                <w:sz w:val="20"/>
              </w:rPr>
              <w:t> </w:t>
            </w:r>
          </w:p>
        </w:tc>
      </w:tr>
      <w:tr w:rsidR="0072651C" w:rsidRPr="00C17987" w:rsidTr="00C560F0">
        <w:trPr>
          <w:trHeight w:val="255"/>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A374D5" w:rsidRDefault="00A374D5" w:rsidP="0002364E">
            <w:pPr>
              <w:rPr>
                <w:rFonts w:cs="Arial"/>
                <w:sz w:val="20"/>
              </w:rPr>
            </w:pPr>
          </w:p>
          <w:p w:rsidR="00E910B5" w:rsidRDefault="00E910B5" w:rsidP="0002364E">
            <w:pPr>
              <w:rPr>
                <w:rFonts w:cs="Arial"/>
                <w:sz w:val="20"/>
              </w:rPr>
            </w:pPr>
          </w:p>
          <w:p w:rsidR="00E910B5" w:rsidRDefault="00E910B5" w:rsidP="0002364E">
            <w:pPr>
              <w:rPr>
                <w:rFonts w:cs="Arial"/>
                <w:sz w:val="20"/>
              </w:rPr>
            </w:pPr>
          </w:p>
          <w:p w:rsidR="00F23327" w:rsidRDefault="00F23327" w:rsidP="0002364E">
            <w:pPr>
              <w:rPr>
                <w:rFonts w:cs="Arial"/>
                <w:noProof/>
                <w:sz w:val="20"/>
              </w:rPr>
            </w:pPr>
          </w:p>
          <w:p w:rsidR="00657347" w:rsidRDefault="00657347" w:rsidP="0002364E">
            <w:pPr>
              <w:rPr>
                <w:rFonts w:cs="Arial"/>
                <w:noProof/>
                <w:sz w:val="20"/>
              </w:rPr>
            </w:pPr>
          </w:p>
          <w:p w:rsidR="00657347" w:rsidRDefault="00657347" w:rsidP="0002364E">
            <w:pPr>
              <w:rPr>
                <w:rFonts w:cs="Arial"/>
                <w:noProof/>
                <w:sz w:val="20"/>
              </w:rPr>
            </w:pPr>
          </w:p>
          <w:p w:rsidR="00E910B5" w:rsidRDefault="00AE26EF" w:rsidP="0002364E">
            <w:pPr>
              <w:rPr>
                <w:rFonts w:cs="Arial"/>
                <w:sz w:val="20"/>
              </w:rPr>
            </w:pPr>
            <w:r>
              <w:rPr>
                <w:rFonts w:cs="Arial"/>
                <w:noProof/>
                <w:sz w:val="20"/>
              </w:rPr>
              <w:drawing>
                <wp:inline distT="0" distB="0" distL="0" distR="0" wp14:anchorId="301DB650" wp14:editId="7EE7F054">
                  <wp:extent cx="561600" cy="478800"/>
                  <wp:effectExtent l="0" t="0" r="0" b="0"/>
                  <wp:docPr id="1" name="Bild 1" descr="gefahzeichen_bio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fahzeichen_biostof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600" cy="478800"/>
                          </a:xfrm>
                          <a:prstGeom prst="rect">
                            <a:avLst/>
                          </a:prstGeom>
                          <a:noFill/>
                          <a:ln>
                            <a:noFill/>
                          </a:ln>
                        </pic:spPr>
                      </pic:pic>
                    </a:graphicData>
                  </a:graphic>
                </wp:inline>
              </w:drawing>
            </w:r>
          </w:p>
          <w:p w:rsidR="00E910B5" w:rsidRPr="00C17987" w:rsidRDefault="00E910B5" w:rsidP="0002364E">
            <w:pPr>
              <w:rPr>
                <w:rFonts w:cs="Arial"/>
                <w:sz w:val="20"/>
              </w:rPr>
            </w:pPr>
          </w:p>
          <w:p w:rsidR="0072651C" w:rsidRDefault="0072651C" w:rsidP="0002364E">
            <w:pPr>
              <w:rPr>
                <w:rFonts w:cs="Arial"/>
                <w:sz w:val="20"/>
              </w:rPr>
            </w:pPr>
          </w:p>
          <w:p w:rsidR="00EA4687" w:rsidRPr="00C17987" w:rsidRDefault="00EA4687" w:rsidP="0002364E">
            <w:pPr>
              <w:rPr>
                <w:rFonts w:cs="Arial"/>
                <w:sz w:val="20"/>
              </w:rPr>
            </w:pPr>
          </w:p>
        </w:tc>
        <w:tc>
          <w:tcPr>
            <w:tcW w:w="9263" w:type="dxa"/>
            <w:gridSpan w:val="9"/>
            <w:tcBorders>
              <w:top w:val="nil"/>
              <w:left w:val="nil"/>
              <w:right w:val="nil"/>
            </w:tcBorders>
            <w:shd w:val="clear" w:color="auto" w:fill="auto"/>
          </w:tcPr>
          <w:p w:rsidR="00657347" w:rsidRDefault="00657347" w:rsidP="00F23327">
            <w:pPr>
              <w:ind w:left="-70"/>
              <w:jc w:val="both"/>
              <w:rPr>
                <w:rFonts w:cs="Arial"/>
                <w:sz w:val="22"/>
                <w:szCs w:val="22"/>
              </w:rPr>
            </w:pPr>
          </w:p>
          <w:p w:rsidR="00657347" w:rsidRDefault="00F23327" w:rsidP="00F23327">
            <w:pPr>
              <w:ind w:left="-70"/>
              <w:jc w:val="both"/>
              <w:rPr>
                <w:rFonts w:cs="Arial"/>
                <w:sz w:val="22"/>
                <w:szCs w:val="22"/>
              </w:rPr>
            </w:pPr>
            <w:r w:rsidRPr="00774A34">
              <w:rPr>
                <w:rFonts w:cs="Arial"/>
                <w:sz w:val="22"/>
                <w:szCs w:val="22"/>
              </w:rPr>
              <w:t xml:space="preserve">Eine Infektion kann durch Kontakt mit infizierten Tieren (Waschbär, Hund) oder deren </w:t>
            </w:r>
          </w:p>
          <w:p w:rsidR="00F23327" w:rsidRPr="00774A34" w:rsidRDefault="00F23327" w:rsidP="00F23327">
            <w:pPr>
              <w:ind w:left="-70"/>
              <w:jc w:val="both"/>
              <w:rPr>
                <w:rFonts w:cs="Arial"/>
                <w:sz w:val="22"/>
                <w:szCs w:val="22"/>
              </w:rPr>
            </w:pPr>
            <w:r w:rsidRPr="00774A34">
              <w:rPr>
                <w:rFonts w:cs="Arial"/>
                <w:sz w:val="22"/>
                <w:szCs w:val="22"/>
              </w:rPr>
              <w:t>Ausscheidungen erfolgen.</w:t>
            </w:r>
          </w:p>
          <w:p w:rsidR="00657347" w:rsidRDefault="00657347" w:rsidP="00F23327">
            <w:pPr>
              <w:ind w:left="-70"/>
              <w:jc w:val="both"/>
              <w:rPr>
                <w:rFonts w:cs="Arial"/>
                <w:b/>
                <w:sz w:val="22"/>
                <w:szCs w:val="22"/>
              </w:rPr>
            </w:pPr>
          </w:p>
          <w:p w:rsidR="00F23327" w:rsidRPr="00774A34" w:rsidRDefault="00F23327" w:rsidP="00F23327">
            <w:pPr>
              <w:ind w:left="-70"/>
              <w:jc w:val="both"/>
              <w:rPr>
                <w:rFonts w:cs="Arial"/>
                <w:b/>
                <w:sz w:val="22"/>
                <w:szCs w:val="22"/>
              </w:rPr>
            </w:pPr>
            <w:r w:rsidRPr="00774A34">
              <w:rPr>
                <w:rFonts w:cs="Arial"/>
                <w:b/>
                <w:sz w:val="22"/>
                <w:szCs w:val="22"/>
              </w:rPr>
              <w:t>Aufnahmepfade/Übertragungswege:</w:t>
            </w:r>
          </w:p>
          <w:p w:rsidR="00657347" w:rsidRDefault="00F23327" w:rsidP="00F23327">
            <w:pPr>
              <w:ind w:left="-70"/>
              <w:jc w:val="both"/>
              <w:rPr>
                <w:rFonts w:cs="Arial"/>
                <w:sz w:val="22"/>
                <w:szCs w:val="22"/>
              </w:rPr>
            </w:pPr>
            <w:r w:rsidRPr="00774A34">
              <w:rPr>
                <w:rFonts w:cs="Arial"/>
                <w:sz w:val="22"/>
                <w:szCs w:val="22"/>
              </w:rPr>
              <w:t>Die Übertragung der Wurmeier bzw. der infizierten Larven erfolgt über Schmierinfektion</w:t>
            </w:r>
            <w:r w:rsidR="00657347">
              <w:rPr>
                <w:rFonts w:cs="Arial"/>
                <w:sz w:val="22"/>
                <w:szCs w:val="22"/>
              </w:rPr>
              <w:t>,</w:t>
            </w:r>
          </w:p>
          <w:p w:rsidR="00657347" w:rsidRDefault="00F23327" w:rsidP="00F23327">
            <w:pPr>
              <w:ind w:left="-70"/>
              <w:jc w:val="both"/>
              <w:rPr>
                <w:rFonts w:cs="Arial"/>
                <w:sz w:val="22"/>
                <w:szCs w:val="22"/>
              </w:rPr>
            </w:pPr>
            <w:r w:rsidRPr="00774A34">
              <w:rPr>
                <w:rFonts w:cs="Arial"/>
                <w:sz w:val="22"/>
                <w:szCs w:val="22"/>
              </w:rPr>
              <w:t>z.</w:t>
            </w:r>
            <w:r w:rsidR="00EF564C" w:rsidRPr="00774A34">
              <w:rPr>
                <w:rFonts w:cs="Arial"/>
                <w:sz w:val="22"/>
                <w:szCs w:val="22"/>
              </w:rPr>
              <w:t xml:space="preserve"> </w:t>
            </w:r>
            <w:r w:rsidRPr="00774A34">
              <w:rPr>
                <w:rFonts w:cs="Arial"/>
                <w:sz w:val="22"/>
                <w:szCs w:val="22"/>
              </w:rPr>
              <w:t>B. durch Verletzungen/</w:t>
            </w:r>
            <w:r w:rsidR="00657347">
              <w:rPr>
                <w:rFonts w:cs="Arial"/>
                <w:sz w:val="22"/>
                <w:szCs w:val="22"/>
              </w:rPr>
              <w:t xml:space="preserve"> </w:t>
            </w:r>
            <w:r w:rsidRPr="00774A34">
              <w:rPr>
                <w:rFonts w:cs="Arial"/>
                <w:sz w:val="22"/>
                <w:szCs w:val="22"/>
              </w:rPr>
              <w:t xml:space="preserve">Wunden oder Berühren des Mundes mit verschmutzen Händen </w:t>
            </w:r>
          </w:p>
          <w:p w:rsidR="00657347" w:rsidRDefault="00F23327" w:rsidP="00F23327">
            <w:pPr>
              <w:ind w:left="-70"/>
              <w:jc w:val="both"/>
              <w:rPr>
                <w:rFonts w:cs="Arial"/>
                <w:sz w:val="22"/>
                <w:szCs w:val="22"/>
              </w:rPr>
            </w:pPr>
            <w:r w:rsidRPr="00774A34">
              <w:rPr>
                <w:rFonts w:cs="Arial"/>
                <w:sz w:val="22"/>
                <w:szCs w:val="22"/>
              </w:rPr>
              <w:t xml:space="preserve">sowie bei Kontakt mit vorgeschädigter Haut. Zudem ist eine Kontamination durch den </w:t>
            </w:r>
          </w:p>
          <w:p w:rsidR="00F23327" w:rsidRPr="00774A34" w:rsidRDefault="00F23327" w:rsidP="00F23327">
            <w:pPr>
              <w:ind w:left="-70"/>
              <w:jc w:val="both"/>
              <w:rPr>
                <w:rFonts w:cs="Arial"/>
                <w:sz w:val="22"/>
                <w:szCs w:val="22"/>
              </w:rPr>
            </w:pPr>
            <w:r w:rsidRPr="00774A34">
              <w:rPr>
                <w:rFonts w:cs="Arial"/>
                <w:sz w:val="22"/>
                <w:szCs w:val="22"/>
              </w:rPr>
              <w:t>Verzehr von z. B. mit Spulwurmeiern kontaminierten Wildfrüchten</w:t>
            </w:r>
            <w:r w:rsidR="00657347">
              <w:rPr>
                <w:rFonts w:cs="Arial"/>
                <w:sz w:val="22"/>
                <w:szCs w:val="22"/>
              </w:rPr>
              <w:t xml:space="preserve"> möglich</w:t>
            </w:r>
            <w:r w:rsidRPr="00774A34">
              <w:rPr>
                <w:rFonts w:cs="Arial"/>
                <w:sz w:val="22"/>
                <w:szCs w:val="22"/>
              </w:rPr>
              <w:t>.</w:t>
            </w:r>
          </w:p>
          <w:p w:rsidR="00657347" w:rsidRDefault="00657347" w:rsidP="00F23327">
            <w:pPr>
              <w:ind w:left="-70"/>
              <w:jc w:val="both"/>
              <w:rPr>
                <w:rFonts w:cs="Arial"/>
                <w:b/>
                <w:sz w:val="22"/>
                <w:szCs w:val="22"/>
              </w:rPr>
            </w:pPr>
          </w:p>
          <w:p w:rsidR="00F23327" w:rsidRPr="00774A34" w:rsidRDefault="00F23327" w:rsidP="00F23327">
            <w:pPr>
              <w:ind w:left="-70"/>
              <w:jc w:val="both"/>
              <w:rPr>
                <w:rFonts w:cs="Arial"/>
                <w:b/>
                <w:sz w:val="22"/>
                <w:szCs w:val="22"/>
              </w:rPr>
            </w:pPr>
            <w:r w:rsidRPr="00774A34">
              <w:rPr>
                <w:rFonts w:cs="Arial"/>
                <w:b/>
                <w:sz w:val="22"/>
                <w:szCs w:val="22"/>
              </w:rPr>
              <w:t>Gesundheitliche Wirkungen:</w:t>
            </w:r>
          </w:p>
          <w:p w:rsidR="00657347" w:rsidRPr="0065692B" w:rsidRDefault="00F23327" w:rsidP="004B41F7">
            <w:pPr>
              <w:ind w:left="-70"/>
              <w:rPr>
                <w:rFonts w:cs="Arial"/>
                <w:sz w:val="20"/>
              </w:rPr>
            </w:pPr>
            <w:r w:rsidRPr="00774A34">
              <w:rPr>
                <w:rFonts w:cs="Arial"/>
                <w:sz w:val="22"/>
                <w:szCs w:val="22"/>
              </w:rPr>
              <w:t xml:space="preserve">Die Wurmeier sind in der Umwelt jahrelang überlebensfähig. Gelangen diese in den menschlichen Verdauungstrakt, entwickeln sich daraus Larven, die die Darmwand durchdringen und lebenswichtige Organe (z. B. Gehirn, Augen, Eingeweide) besiedeln. In der Folge kann es zu neurologischen Ausfallerscheinungen, Sehstörungen oder Beschwerden der inneren Organe kommen (humane </w:t>
            </w:r>
            <w:proofErr w:type="spellStart"/>
            <w:r w:rsidRPr="00774A34">
              <w:rPr>
                <w:rFonts w:cs="Arial"/>
                <w:sz w:val="22"/>
                <w:szCs w:val="22"/>
              </w:rPr>
              <w:t>Baylisascaridose</w:t>
            </w:r>
            <w:proofErr w:type="spellEnd"/>
            <w:r w:rsidRPr="00774A34">
              <w:rPr>
                <w:rFonts w:cs="Arial"/>
                <w:sz w:val="22"/>
                <w:szCs w:val="22"/>
              </w:rPr>
              <w:t>).</w:t>
            </w: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AE6068" w:rsidRPr="00C17987" w:rsidTr="00C560F0">
        <w:trPr>
          <w:trHeight w:hRule="exact" w:val="397"/>
        </w:trPr>
        <w:tc>
          <w:tcPr>
            <w:tcW w:w="172" w:type="dxa"/>
            <w:tcBorders>
              <w:top w:val="nil"/>
              <w:left w:val="nil"/>
              <w:bottom w:val="nil"/>
              <w:right w:val="nil"/>
            </w:tcBorders>
            <w:shd w:val="clear" w:color="auto" w:fill="008000"/>
            <w:noWrap/>
            <w:vAlign w:val="bottom"/>
          </w:tcPr>
          <w:p w:rsidR="00AE6068" w:rsidRPr="00C17987" w:rsidRDefault="00AE6068" w:rsidP="0002364E">
            <w:pPr>
              <w:jc w:val="center"/>
              <w:rPr>
                <w:rFonts w:cs="Arial"/>
                <w:sz w:val="20"/>
              </w:rPr>
            </w:pPr>
          </w:p>
        </w:tc>
        <w:tc>
          <w:tcPr>
            <w:tcW w:w="10255" w:type="dxa"/>
            <w:gridSpan w:val="10"/>
            <w:tcBorders>
              <w:top w:val="nil"/>
              <w:left w:val="nil"/>
              <w:bottom w:val="nil"/>
              <w:right w:val="nil"/>
            </w:tcBorders>
            <w:shd w:val="clear" w:color="auto" w:fill="008000"/>
            <w:noWrap/>
            <w:vAlign w:val="center"/>
          </w:tcPr>
          <w:p w:rsidR="00AE6068" w:rsidRPr="00C17A88" w:rsidRDefault="00285F7C" w:rsidP="0002364E">
            <w:pPr>
              <w:jc w:val="center"/>
              <w:rPr>
                <w:rFonts w:cs="Arial"/>
                <w:b/>
                <w:smallCaps/>
                <w:color w:val="FFFFFF"/>
                <w:szCs w:val="24"/>
              </w:rPr>
            </w:pPr>
            <w:r w:rsidRPr="00C17A88">
              <w:rPr>
                <w:rFonts w:cs="Arial"/>
                <w:b/>
                <w:smallCaps/>
                <w:color w:val="FFFFFF"/>
                <w:szCs w:val="24"/>
              </w:rPr>
              <w:t>Schutzmaßnahmen und Verhaltensregeln</w:t>
            </w:r>
          </w:p>
        </w:tc>
        <w:tc>
          <w:tcPr>
            <w:tcW w:w="165" w:type="dxa"/>
            <w:tcBorders>
              <w:top w:val="nil"/>
              <w:left w:val="nil"/>
              <w:bottom w:val="nil"/>
              <w:right w:val="nil"/>
            </w:tcBorders>
            <w:shd w:val="clear" w:color="auto" w:fill="008000"/>
            <w:noWrap/>
            <w:vAlign w:val="bottom"/>
          </w:tcPr>
          <w:p w:rsidR="00AE6068" w:rsidRPr="00C17987" w:rsidRDefault="00AE6068" w:rsidP="0002364E">
            <w:pPr>
              <w:rPr>
                <w:rFonts w:cs="Arial"/>
                <w:sz w:val="20"/>
              </w:rPr>
            </w:pPr>
            <w:r w:rsidRPr="00C17987">
              <w:rPr>
                <w:rFonts w:cs="Arial"/>
                <w:sz w:val="20"/>
              </w:rPr>
              <w:t> </w:t>
            </w:r>
          </w:p>
        </w:tc>
      </w:tr>
      <w:tr w:rsidR="0072651C" w:rsidRPr="00C17987" w:rsidTr="00C560F0">
        <w:trPr>
          <w:trHeight w:val="1845"/>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F23327" w:rsidRDefault="00F23327" w:rsidP="00CA0B00">
            <w:pPr>
              <w:ind w:right="85"/>
              <w:rPr>
                <w:noProof/>
              </w:rPr>
            </w:pPr>
          </w:p>
          <w:p w:rsidR="00F23327" w:rsidRDefault="00F23327" w:rsidP="00CA0B00">
            <w:pPr>
              <w:ind w:right="85"/>
              <w:rPr>
                <w:noProof/>
              </w:rPr>
            </w:pPr>
          </w:p>
          <w:p w:rsidR="00657347" w:rsidRDefault="00657347" w:rsidP="00CA0B00">
            <w:pPr>
              <w:ind w:right="85"/>
              <w:rPr>
                <w:noProof/>
              </w:rPr>
            </w:pPr>
          </w:p>
          <w:p w:rsidR="00657347" w:rsidRDefault="00657347" w:rsidP="00CA0B00">
            <w:pPr>
              <w:ind w:right="85"/>
              <w:rPr>
                <w:noProof/>
              </w:rPr>
            </w:pPr>
          </w:p>
          <w:p w:rsidR="00CA0B00" w:rsidRPr="00C17987" w:rsidRDefault="00CD335E" w:rsidP="00CA0B00">
            <w:pPr>
              <w:ind w:right="85"/>
              <w:rPr>
                <w:rFonts w:cs="Arial"/>
                <w:sz w:val="20"/>
              </w:rPr>
            </w:pPr>
            <w:r>
              <w:rPr>
                <w:noProof/>
              </w:rPr>
              <w:drawing>
                <wp:inline distT="0" distB="0" distL="0" distR="0">
                  <wp:extent cx="504000" cy="504000"/>
                  <wp:effectExtent l="0" t="0" r="0" b="0"/>
                  <wp:docPr id="2" name="Bild 2" descr="m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CA0B00" w:rsidRPr="00C17987" w:rsidRDefault="00CD335E" w:rsidP="00CA0B00">
            <w:pPr>
              <w:ind w:right="85"/>
              <w:rPr>
                <w:rFonts w:cs="Arial"/>
                <w:sz w:val="20"/>
              </w:rPr>
            </w:pPr>
            <w:r>
              <w:rPr>
                <w:rFonts w:ascii="Tahoma" w:hAnsi="Tahoma" w:cs="Tahoma"/>
                <w:noProof/>
                <w:sz w:val="20"/>
              </w:rPr>
              <w:drawing>
                <wp:inline distT="0" distB="0" distL="0" distR="0">
                  <wp:extent cx="504000" cy="504000"/>
                  <wp:effectExtent l="0" t="0" r="0" b="0"/>
                  <wp:docPr id="3" name="Bild 3" descr="m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CA0B00" w:rsidRPr="00C17987" w:rsidRDefault="00CD335E" w:rsidP="00CA0B00">
            <w:pPr>
              <w:ind w:right="85"/>
              <w:rPr>
                <w:rFonts w:cs="Arial"/>
                <w:sz w:val="20"/>
              </w:rPr>
            </w:pPr>
            <w:r>
              <w:rPr>
                <w:rFonts w:cs="Arial"/>
                <w:noProof/>
                <w:sz w:val="20"/>
              </w:rPr>
              <w:drawing>
                <wp:inline distT="0" distB="0" distL="0" distR="0">
                  <wp:extent cx="504000" cy="504000"/>
                  <wp:effectExtent l="0" t="0" r="0" b="0"/>
                  <wp:docPr id="4" name="Bild 4" descr="m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CA0B00" w:rsidRPr="00C17987" w:rsidRDefault="00CD335E" w:rsidP="00CA0B00">
            <w:pPr>
              <w:autoSpaceDE w:val="0"/>
              <w:autoSpaceDN w:val="0"/>
              <w:adjustRightInd w:val="0"/>
              <w:rPr>
                <w:rFonts w:cs="Arial"/>
                <w:sz w:val="20"/>
              </w:rPr>
            </w:pPr>
            <w:r>
              <w:rPr>
                <w:rFonts w:ascii="Tahoma" w:hAnsi="Tahoma" w:cs="Tahoma"/>
                <w:noProof/>
                <w:sz w:val="20"/>
              </w:rPr>
              <w:drawing>
                <wp:inline distT="0" distB="0" distL="0" distR="0">
                  <wp:extent cx="504000" cy="504000"/>
                  <wp:effectExtent l="0" t="0" r="0" b="0"/>
                  <wp:docPr id="5" name="Bild 5" descr="m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00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CA0B00" w:rsidRDefault="00CD335E" w:rsidP="00CA0B00">
            <w:pPr>
              <w:autoSpaceDE w:val="0"/>
              <w:autoSpaceDN w:val="0"/>
              <w:adjustRightInd w:val="0"/>
              <w:rPr>
                <w:rFonts w:cs="Arial"/>
                <w:sz w:val="20"/>
              </w:rPr>
            </w:pPr>
            <w:r>
              <w:rPr>
                <w:rFonts w:cs="Arial"/>
                <w:noProof/>
                <w:sz w:val="20"/>
              </w:rPr>
              <w:drawing>
                <wp:inline distT="0" distB="0" distL="0" distR="0">
                  <wp:extent cx="504000" cy="504000"/>
                  <wp:effectExtent l="0" t="0" r="0" b="0"/>
                  <wp:docPr id="6" name="Bild 6" descr="m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0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CA0B00" w:rsidRDefault="00CD335E" w:rsidP="00CA0B00">
            <w:pPr>
              <w:autoSpaceDE w:val="0"/>
              <w:autoSpaceDN w:val="0"/>
              <w:adjustRightInd w:val="0"/>
              <w:rPr>
                <w:rFonts w:cs="Arial"/>
                <w:sz w:val="20"/>
              </w:rPr>
            </w:pPr>
            <w:r>
              <w:rPr>
                <w:rFonts w:cs="Arial"/>
                <w:noProof/>
                <w:sz w:val="20"/>
              </w:rPr>
              <w:drawing>
                <wp:inline distT="0" distB="0" distL="0" distR="0">
                  <wp:extent cx="504000" cy="504000"/>
                  <wp:effectExtent l="0" t="0" r="0" b="0"/>
                  <wp:docPr id="7" name="Bild 7" descr="m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0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CA0B00" w:rsidRPr="007A1DA2" w:rsidRDefault="00CD335E" w:rsidP="00CA0B00">
            <w:pPr>
              <w:ind w:right="85"/>
              <w:rPr>
                <w:rFonts w:cs="Arial"/>
                <w:szCs w:val="24"/>
              </w:rPr>
            </w:pPr>
            <w:r>
              <w:rPr>
                <w:rFonts w:cs="Arial"/>
                <w:noProof/>
                <w:sz w:val="20"/>
              </w:rPr>
              <w:drawing>
                <wp:inline distT="0" distB="0" distL="0" distR="0">
                  <wp:extent cx="504000" cy="504000"/>
                  <wp:effectExtent l="0" t="0" r="0" b="0"/>
                  <wp:docPr id="8" name="Bild 8" descr="m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0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72651C" w:rsidRPr="00C17987" w:rsidRDefault="0072651C" w:rsidP="0002364E">
            <w:pPr>
              <w:autoSpaceDE w:val="0"/>
              <w:autoSpaceDN w:val="0"/>
              <w:adjustRightInd w:val="0"/>
              <w:rPr>
                <w:rFonts w:cs="Arial"/>
                <w:sz w:val="20"/>
              </w:rPr>
            </w:pPr>
          </w:p>
        </w:tc>
        <w:tc>
          <w:tcPr>
            <w:tcW w:w="9263" w:type="dxa"/>
            <w:gridSpan w:val="9"/>
            <w:tcBorders>
              <w:top w:val="nil"/>
              <w:left w:val="nil"/>
              <w:right w:val="nil"/>
            </w:tcBorders>
            <w:shd w:val="clear" w:color="auto" w:fill="auto"/>
          </w:tcPr>
          <w:p w:rsidR="00F23327" w:rsidRPr="00774A34" w:rsidRDefault="00F23327" w:rsidP="00F23327">
            <w:pPr>
              <w:jc w:val="both"/>
              <w:rPr>
                <w:rFonts w:cs="Arial"/>
                <w:b/>
                <w:sz w:val="22"/>
                <w:szCs w:val="22"/>
              </w:rPr>
            </w:pPr>
            <w:r w:rsidRPr="00774A34">
              <w:rPr>
                <w:rFonts w:cs="Arial"/>
                <w:b/>
                <w:sz w:val="22"/>
                <w:szCs w:val="22"/>
              </w:rPr>
              <w:t>Vorgehen bei direktem Kontakt zu Waschbären:</w:t>
            </w:r>
          </w:p>
          <w:p w:rsidR="00F23327" w:rsidRPr="00774A34" w:rsidRDefault="00F23327" w:rsidP="00657347">
            <w:pPr>
              <w:numPr>
                <w:ilvl w:val="0"/>
                <w:numId w:val="15"/>
              </w:numPr>
              <w:tabs>
                <w:tab w:val="num" w:pos="284"/>
              </w:tabs>
              <w:ind w:left="284" w:hanging="284"/>
              <w:jc w:val="both"/>
              <w:rPr>
                <w:rFonts w:cs="Arial"/>
                <w:sz w:val="22"/>
                <w:szCs w:val="22"/>
              </w:rPr>
            </w:pPr>
            <w:r w:rsidRPr="00774A34">
              <w:rPr>
                <w:rFonts w:cs="Arial"/>
                <w:sz w:val="22"/>
                <w:szCs w:val="22"/>
              </w:rPr>
              <w:t>Staubbildung vermeiden (z.</w:t>
            </w:r>
            <w:r w:rsidR="00EF564C" w:rsidRPr="00774A34">
              <w:rPr>
                <w:rFonts w:cs="Arial"/>
                <w:sz w:val="22"/>
                <w:szCs w:val="22"/>
              </w:rPr>
              <w:t xml:space="preserve"> </w:t>
            </w:r>
            <w:r w:rsidRPr="00774A34">
              <w:rPr>
                <w:rFonts w:cs="Arial"/>
                <w:sz w:val="22"/>
                <w:szCs w:val="22"/>
              </w:rPr>
              <w:t>B. Fell vor Berührung anfeuchten)</w:t>
            </w:r>
          </w:p>
          <w:p w:rsidR="00F23327" w:rsidRPr="00657347" w:rsidRDefault="00F23327" w:rsidP="00EF2FBC">
            <w:pPr>
              <w:numPr>
                <w:ilvl w:val="0"/>
                <w:numId w:val="15"/>
              </w:numPr>
              <w:tabs>
                <w:tab w:val="num" w:pos="284"/>
              </w:tabs>
              <w:ind w:left="284" w:hanging="284"/>
              <w:jc w:val="both"/>
              <w:rPr>
                <w:rFonts w:cs="Arial"/>
                <w:sz w:val="22"/>
                <w:szCs w:val="22"/>
              </w:rPr>
            </w:pPr>
            <w:r w:rsidRPr="00657347">
              <w:rPr>
                <w:rFonts w:cs="Arial"/>
                <w:sz w:val="22"/>
                <w:szCs w:val="22"/>
              </w:rPr>
              <w:t>Lagerung des Kadavers zur Weiterverarbeitung (z.</w:t>
            </w:r>
            <w:r w:rsidR="00EF564C" w:rsidRPr="00657347">
              <w:rPr>
                <w:rFonts w:cs="Arial"/>
                <w:sz w:val="22"/>
                <w:szCs w:val="22"/>
              </w:rPr>
              <w:t xml:space="preserve"> </w:t>
            </w:r>
            <w:r w:rsidRPr="00657347">
              <w:rPr>
                <w:rFonts w:cs="Arial"/>
                <w:sz w:val="22"/>
                <w:szCs w:val="22"/>
              </w:rPr>
              <w:t xml:space="preserve">B. Gerberei) in gekennzeichnetem </w:t>
            </w:r>
            <w:r w:rsidR="00657347">
              <w:rPr>
                <w:rFonts w:cs="Arial"/>
                <w:sz w:val="22"/>
                <w:szCs w:val="22"/>
              </w:rPr>
              <w:br/>
            </w:r>
            <w:r w:rsidRPr="00657347">
              <w:rPr>
                <w:rFonts w:cs="Arial"/>
                <w:sz w:val="22"/>
                <w:szCs w:val="22"/>
              </w:rPr>
              <w:t>Tiefkühler.</w:t>
            </w:r>
          </w:p>
          <w:p w:rsidR="00F23327" w:rsidRPr="00774A34" w:rsidRDefault="00F23327" w:rsidP="004B41F7">
            <w:pPr>
              <w:numPr>
                <w:ilvl w:val="0"/>
                <w:numId w:val="15"/>
              </w:numPr>
              <w:tabs>
                <w:tab w:val="num" w:pos="284"/>
              </w:tabs>
              <w:ind w:left="284" w:hanging="284"/>
              <w:jc w:val="both"/>
              <w:rPr>
                <w:rFonts w:cs="Arial"/>
                <w:sz w:val="22"/>
                <w:szCs w:val="22"/>
              </w:rPr>
            </w:pPr>
            <w:r w:rsidRPr="00774A34">
              <w:rPr>
                <w:rFonts w:cs="Arial"/>
                <w:sz w:val="22"/>
                <w:szCs w:val="22"/>
              </w:rPr>
              <w:t>Kennzeichnung des Arbeitsbereichs in de</w:t>
            </w:r>
            <w:r w:rsidR="00657347">
              <w:rPr>
                <w:rFonts w:cs="Arial"/>
                <w:sz w:val="22"/>
                <w:szCs w:val="22"/>
              </w:rPr>
              <w:t>n</w:t>
            </w:r>
            <w:r w:rsidRPr="00774A34">
              <w:rPr>
                <w:rFonts w:cs="Arial"/>
                <w:sz w:val="22"/>
                <w:szCs w:val="22"/>
              </w:rPr>
              <w:t xml:space="preserve"> Tätigkeiten an erkrankten Tieren/</w:t>
            </w:r>
            <w:r w:rsidR="00657347">
              <w:rPr>
                <w:rFonts w:cs="Arial"/>
                <w:sz w:val="22"/>
                <w:szCs w:val="22"/>
              </w:rPr>
              <w:br/>
            </w:r>
            <w:r w:rsidRPr="00774A34">
              <w:rPr>
                <w:rFonts w:cs="Arial"/>
                <w:sz w:val="22"/>
                <w:szCs w:val="22"/>
              </w:rPr>
              <w:t>Tierkadavern erfolgen</w:t>
            </w:r>
          </w:p>
          <w:p w:rsidR="00657347" w:rsidRDefault="00657347" w:rsidP="00F23327">
            <w:pPr>
              <w:jc w:val="both"/>
              <w:rPr>
                <w:rFonts w:cs="Arial"/>
                <w:b/>
                <w:sz w:val="22"/>
                <w:szCs w:val="22"/>
              </w:rPr>
            </w:pPr>
          </w:p>
          <w:p w:rsidR="004B41F7" w:rsidRDefault="00F23327" w:rsidP="00F23327">
            <w:pPr>
              <w:jc w:val="both"/>
              <w:rPr>
                <w:rFonts w:cs="Arial"/>
                <w:sz w:val="22"/>
                <w:szCs w:val="22"/>
              </w:rPr>
            </w:pPr>
            <w:r w:rsidRPr="00774A34">
              <w:rPr>
                <w:rFonts w:cs="Arial"/>
                <w:b/>
                <w:sz w:val="22"/>
                <w:szCs w:val="22"/>
              </w:rPr>
              <w:t>PSA:</w:t>
            </w:r>
            <w:r w:rsidRPr="00774A34">
              <w:rPr>
                <w:rFonts w:cs="Arial"/>
                <w:sz w:val="22"/>
                <w:szCs w:val="22"/>
              </w:rPr>
              <w:t xml:space="preserve"> </w:t>
            </w:r>
          </w:p>
          <w:p w:rsidR="00F23327" w:rsidRPr="00774A34" w:rsidRDefault="00F23327" w:rsidP="00F23327">
            <w:pPr>
              <w:jc w:val="both"/>
              <w:rPr>
                <w:rFonts w:cs="Arial"/>
                <w:sz w:val="22"/>
                <w:szCs w:val="22"/>
              </w:rPr>
            </w:pPr>
            <w:r w:rsidRPr="00774A34">
              <w:rPr>
                <w:rFonts w:cs="Arial"/>
                <w:sz w:val="22"/>
                <w:szCs w:val="22"/>
              </w:rPr>
              <w:t>Einweg-Schutzhandschuhe mit verlängertem Schaft mit Schutzwirkung gegen biologische Gefährdungen), Einweg-Overall (z.</w:t>
            </w:r>
            <w:r w:rsidR="00657347">
              <w:rPr>
                <w:rFonts w:cs="Arial"/>
                <w:sz w:val="22"/>
                <w:szCs w:val="22"/>
              </w:rPr>
              <w:t xml:space="preserve"> </w:t>
            </w:r>
            <w:r w:rsidRPr="00774A34">
              <w:rPr>
                <w:rFonts w:cs="Arial"/>
                <w:sz w:val="22"/>
                <w:szCs w:val="22"/>
              </w:rPr>
              <w:t>B. Typ 4B), partikelfiltrierender Atemschutz (Feinstaubmaske, mindestens FFP2), geschlossene, leicht zu reinigende Schuhe/Stiefel</w:t>
            </w:r>
          </w:p>
          <w:p w:rsidR="00F23327" w:rsidRPr="00774A34" w:rsidRDefault="00F23327" w:rsidP="00F23327">
            <w:pPr>
              <w:jc w:val="both"/>
              <w:rPr>
                <w:rFonts w:cs="Arial"/>
                <w:sz w:val="22"/>
                <w:szCs w:val="22"/>
              </w:rPr>
            </w:pPr>
            <w:r w:rsidRPr="00774A34">
              <w:rPr>
                <w:rFonts w:cs="Arial"/>
                <w:sz w:val="22"/>
                <w:szCs w:val="22"/>
              </w:rPr>
              <w:t>Hygienevorgaben:</w:t>
            </w:r>
          </w:p>
          <w:p w:rsidR="00F23327" w:rsidRPr="00774A34" w:rsidRDefault="00F23327" w:rsidP="00657347">
            <w:pPr>
              <w:numPr>
                <w:ilvl w:val="0"/>
                <w:numId w:val="15"/>
              </w:numPr>
              <w:tabs>
                <w:tab w:val="num" w:pos="284"/>
              </w:tabs>
              <w:ind w:left="284" w:hanging="284"/>
              <w:jc w:val="both"/>
              <w:rPr>
                <w:rFonts w:cs="Arial"/>
                <w:sz w:val="22"/>
                <w:szCs w:val="22"/>
              </w:rPr>
            </w:pPr>
            <w:r w:rsidRPr="00774A34">
              <w:rPr>
                <w:rFonts w:cs="Arial"/>
                <w:sz w:val="22"/>
                <w:szCs w:val="22"/>
              </w:rPr>
              <w:t>Während der Arbeit nicht essen, trinken oder rauchen.</w:t>
            </w:r>
          </w:p>
          <w:p w:rsidR="00F23327" w:rsidRPr="00774A34" w:rsidRDefault="00F23327" w:rsidP="00657347">
            <w:pPr>
              <w:numPr>
                <w:ilvl w:val="0"/>
                <w:numId w:val="15"/>
              </w:numPr>
              <w:tabs>
                <w:tab w:val="num" w:pos="284"/>
              </w:tabs>
              <w:ind w:left="284" w:hanging="284"/>
              <w:jc w:val="both"/>
              <w:rPr>
                <w:rFonts w:cs="Arial"/>
                <w:sz w:val="22"/>
                <w:szCs w:val="22"/>
              </w:rPr>
            </w:pPr>
            <w:r w:rsidRPr="00774A34">
              <w:rPr>
                <w:rFonts w:cs="Arial"/>
                <w:sz w:val="22"/>
                <w:szCs w:val="22"/>
              </w:rPr>
              <w:t>Nach Kontakt Hände gründlich waschen. Der Hautschutzplan ist zu beachten.</w:t>
            </w:r>
          </w:p>
          <w:p w:rsidR="00F23327" w:rsidRPr="00774A34" w:rsidRDefault="00F23327" w:rsidP="00657347">
            <w:pPr>
              <w:numPr>
                <w:ilvl w:val="0"/>
                <w:numId w:val="15"/>
              </w:numPr>
              <w:tabs>
                <w:tab w:val="num" w:pos="284"/>
              </w:tabs>
              <w:ind w:left="284" w:hanging="284"/>
              <w:jc w:val="both"/>
              <w:rPr>
                <w:rFonts w:cs="Arial"/>
                <w:sz w:val="22"/>
                <w:szCs w:val="22"/>
              </w:rPr>
            </w:pPr>
            <w:r w:rsidRPr="00774A34">
              <w:rPr>
                <w:rFonts w:cs="Arial"/>
                <w:sz w:val="22"/>
                <w:szCs w:val="22"/>
              </w:rPr>
              <w:t>Die Pausen- oder Bereitschaftsräume bzw. Tagesunterkünfte nicht mit stark verschmutzter Arbeitskleidung betreten.</w:t>
            </w:r>
          </w:p>
          <w:p w:rsidR="00657347" w:rsidRDefault="00657347" w:rsidP="00F23327">
            <w:pPr>
              <w:jc w:val="both"/>
              <w:rPr>
                <w:rFonts w:cs="Arial"/>
                <w:b/>
                <w:sz w:val="22"/>
                <w:szCs w:val="22"/>
              </w:rPr>
            </w:pPr>
          </w:p>
          <w:p w:rsidR="00F23327" w:rsidRPr="00774A34" w:rsidRDefault="00F23327" w:rsidP="00F23327">
            <w:pPr>
              <w:jc w:val="both"/>
              <w:rPr>
                <w:rFonts w:cs="Arial"/>
                <w:b/>
                <w:sz w:val="22"/>
                <w:szCs w:val="22"/>
              </w:rPr>
            </w:pPr>
            <w:r w:rsidRPr="00774A34">
              <w:rPr>
                <w:rFonts w:cs="Arial"/>
                <w:b/>
                <w:sz w:val="22"/>
                <w:szCs w:val="22"/>
              </w:rPr>
              <w:t>Maßnahmen zur Reinigung und Desinfektion:</w:t>
            </w:r>
          </w:p>
          <w:p w:rsidR="00F23327" w:rsidRPr="00774A34" w:rsidRDefault="00F23327" w:rsidP="00262603">
            <w:pPr>
              <w:numPr>
                <w:ilvl w:val="0"/>
                <w:numId w:val="15"/>
              </w:numPr>
              <w:tabs>
                <w:tab w:val="num" w:pos="284"/>
              </w:tabs>
              <w:ind w:left="284" w:hanging="284"/>
              <w:jc w:val="both"/>
              <w:rPr>
                <w:rFonts w:cs="Arial"/>
                <w:sz w:val="22"/>
                <w:szCs w:val="22"/>
              </w:rPr>
            </w:pPr>
            <w:r w:rsidRPr="00774A34">
              <w:rPr>
                <w:rFonts w:cs="Arial"/>
                <w:sz w:val="22"/>
                <w:szCs w:val="22"/>
              </w:rPr>
              <w:t xml:space="preserve">Arbeitsbereich und verwendete Arbeitsmittel sind sachgerecht zu reinigen und zu </w:t>
            </w:r>
            <w:r w:rsidR="004B41F7">
              <w:rPr>
                <w:rFonts w:cs="Arial"/>
                <w:sz w:val="22"/>
                <w:szCs w:val="22"/>
              </w:rPr>
              <w:br/>
            </w:r>
            <w:r w:rsidRPr="00774A34">
              <w:rPr>
                <w:rFonts w:cs="Arial"/>
                <w:sz w:val="22"/>
                <w:szCs w:val="22"/>
              </w:rPr>
              <w:t>desinfizieren.</w:t>
            </w:r>
          </w:p>
          <w:p w:rsidR="00F23327" w:rsidRPr="00774A34" w:rsidRDefault="00F23327" w:rsidP="00657347">
            <w:pPr>
              <w:numPr>
                <w:ilvl w:val="0"/>
                <w:numId w:val="15"/>
              </w:numPr>
              <w:tabs>
                <w:tab w:val="num" w:pos="284"/>
              </w:tabs>
              <w:ind w:left="284" w:hanging="284"/>
              <w:jc w:val="both"/>
              <w:rPr>
                <w:rFonts w:cs="Arial"/>
                <w:sz w:val="22"/>
                <w:szCs w:val="22"/>
              </w:rPr>
            </w:pPr>
            <w:r w:rsidRPr="00774A34">
              <w:rPr>
                <w:rFonts w:cs="Arial"/>
                <w:sz w:val="22"/>
                <w:szCs w:val="22"/>
              </w:rPr>
              <w:t>Hände reinigen und desinfizieren.</w:t>
            </w:r>
            <w:bookmarkStart w:id="0" w:name="_GoBack"/>
            <w:bookmarkEnd w:id="0"/>
          </w:p>
          <w:p w:rsidR="00F23327" w:rsidRPr="00774A34" w:rsidRDefault="00F23327" w:rsidP="00657347">
            <w:pPr>
              <w:numPr>
                <w:ilvl w:val="0"/>
                <w:numId w:val="15"/>
              </w:numPr>
              <w:tabs>
                <w:tab w:val="num" w:pos="284"/>
              </w:tabs>
              <w:ind w:left="284" w:hanging="284"/>
              <w:jc w:val="both"/>
              <w:rPr>
                <w:rFonts w:cs="Arial"/>
                <w:sz w:val="22"/>
                <w:szCs w:val="22"/>
              </w:rPr>
            </w:pPr>
            <w:r w:rsidRPr="00774A34">
              <w:rPr>
                <w:rFonts w:cs="Arial"/>
                <w:sz w:val="22"/>
                <w:szCs w:val="22"/>
              </w:rPr>
              <w:t xml:space="preserve">Nach Verlassen des Arbeitsbereiches ist PSA zum mehrfachen Gebrauch </w:t>
            </w:r>
            <w:r w:rsidR="004B41F7">
              <w:rPr>
                <w:rFonts w:cs="Arial"/>
                <w:sz w:val="22"/>
                <w:szCs w:val="22"/>
              </w:rPr>
              <w:br/>
            </w:r>
            <w:r w:rsidRPr="00774A34">
              <w:rPr>
                <w:rFonts w:cs="Arial"/>
                <w:sz w:val="22"/>
                <w:szCs w:val="22"/>
              </w:rPr>
              <w:t>(Arbeitsbekleidung, Schuhwerk) abzulegen und sachgerecht zu reinigen.</w:t>
            </w:r>
          </w:p>
          <w:p w:rsidR="00657347" w:rsidRDefault="00657347" w:rsidP="00F23327">
            <w:pPr>
              <w:jc w:val="both"/>
              <w:rPr>
                <w:rFonts w:cs="Arial"/>
                <w:b/>
                <w:sz w:val="22"/>
                <w:szCs w:val="22"/>
              </w:rPr>
            </w:pPr>
          </w:p>
          <w:p w:rsidR="00F23327" w:rsidRPr="00774A34" w:rsidRDefault="00F23327" w:rsidP="00F23327">
            <w:pPr>
              <w:jc w:val="both"/>
              <w:rPr>
                <w:rFonts w:cs="Arial"/>
                <w:b/>
                <w:sz w:val="22"/>
                <w:szCs w:val="22"/>
              </w:rPr>
            </w:pPr>
            <w:r w:rsidRPr="00774A34">
              <w:rPr>
                <w:rFonts w:cs="Arial"/>
                <w:b/>
                <w:sz w:val="22"/>
                <w:szCs w:val="22"/>
              </w:rPr>
              <w:t>Maßnahmen zur Verhütung einer Exposition:</w:t>
            </w:r>
          </w:p>
          <w:p w:rsidR="00F23327" w:rsidRPr="00774A34" w:rsidRDefault="00F23327" w:rsidP="00657347">
            <w:pPr>
              <w:numPr>
                <w:ilvl w:val="0"/>
                <w:numId w:val="15"/>
              </w:numPr>
              <w:tabs>
                <w:tab w:val="num" w:pos="284"/>
              </w:tabs>
              <w:ind w:left="284" w:hanging="284"/>
              <w:jc w:val="both"/>
              <w:rPr>
                <w:rFonts w:cs="Arial"/>
                <w:sz w:val="22"/>
                <w:szCs w:val="22"/>
              </w:rPr>
            </w:pPr>
            <w:r w:rsidRPr="00774A34">
              <w:rPr>
                <w:rFonts w:cs="Arial"/>
                <w:sz w:val="22"/>
                <w:szCs w:val="22"/>
              </w:rPr>
              <w:t>unzugängliches Verschließen von Küchenabfällen</w:t>
            </w:r>
          </w:p>
          <w:p w:rsidR="00F23327" w:rsidRPr="00774A34" w:rsidRDefault="00F23327" w:rsidP="00657347">
            <w:pPr>
              <w:numPr>
                <w:ilvl w:val="0"/>
                <w:numId w:val="15"/>
              </w:numPr>
              <w:tabs>
                <w:tab w:val="num" w:pos="284"/>
              </w:tabs>
              <w:ind w:left="284" w:hanging="284"/>
              <w:jc w:val="both"/>
              <w:rPr>
                <w:rFonts w:cs="Arial"/>
                <w:sz w:val="22"/>
                <w:szCs w:val="22"/>
              </w:rPr>
            </w:pPr>
            <w:r w:rsidRPr="00774A34">
              <w:rPr>
                <w:rFonts w:cs="Arial"/>
                <w:sz w:val="22"/>
                <w:szCs w:val="22"/>
              </w:rPr>
              <w:t>Hunde regelmäßig entwurmen</w:t>
            </w:r>
          </w:p>
          <w:p w:rsidR="00F23327" w:rsidRPr="00774A34" w:rsidRDefault="00F23327" w:rsidP="00657347">
            <w:pPr>
              <w:numPr>
                <w:ilvl w:val="0"/>
                <w:numId w:val="15"/>
              </w:numPr>
              <w:tabs>
                <w:tab w:val="num" w:pos="284"/>
              </w:tabs>
              <w:ind w:left="284" w:hanging="284"/>
              <w:jc w:val="both"/>
              <w:rPr>
                <w:rFonts w:cs="Arial"/>
                <w:sz w:val="22"/>
                <w:szCs w:val="22"/>
              </w:rPr>
            </w:pPr>
            <w:r w:rsidRPr="00774A34">
              <w:rPr>
                <w:rFonts w:cs="Arial"/>
                <w:sz w:val="22"/>
                <w:szCs w:val="22"/>
              </w:rPr>
              <w:t>Rohe Waldbeeren oder Pilze sind vor dem Verzehr intensiv zu waschen. Hände nach dem Sammeln waschen</w:t>
            </w:r>
          </w:p>
          <w:p w:rsidR="0065692B" w:rsidRPr="00A633BA" w:rsidRDefault="00F23327" w:rsidP="00657347">
            <w:pPr>
              <w:numPr>
                <w:ilvl w:val="0"/>
                <w:numId w:val="15"/>
              </w:numPr>
              <w:tabs>
                <w:tab w:val="num" w:pos="284"/>
              </w:tabs>
              <w:ind w:left="284" w:hanging="284"/>
              <w:jc w:val="both"/>
              <w:rPr>
                <w:rFonts w:cs="Arial"/>
                <w:szCs w:val="24"/>
              </w:rPr>
            </w:pPr>
            <w:r w:rsidRPr="00774A34">
              <w:rPr>
                <w:rFonts w:cs="Arial"/>
                <w:sz w:val="22"/>
                <w:szCs w:val="22"/>
              </w:rPr>
              <w:t>Fangeinrichtungen (z.</w:t>
            </w:r>
            <w:r w:rsidR="00EF564C" w:rsidRPr="00774A34">
              <w:rPr>
                <w:rFonts w:cs="Arial"/>
                <w:sz w:val="22"/>
                <w:szCs w:val="22"/>
              </w:rPr>
              <w:t xml:space="preserve"> </w:t>
            </w:r>
            <w:r w:rsidRPr="00774A34">
              <w:rPr>
                <w:rFonts w:cs="Arial"/>
                <w:sz w:val="22"/>
                <w:szCs w:val="22"/>
              </w:rPr>
              <w:t>B. Kastenfallen) gründlich mit Wasser reinigen</w:t>
            </w: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4B41F7" w:rsidRPr="00C17987" w:rsidTr="00AC6AB5">
        <w:trPr>
          <w:trHeight w:hRule="exact" w:val="376"/>
        </w:trPr>
        <w:tc>
          <w:tcPr>
            <w:tcW w:w="172" w:type="dxa"/>
            <w:tcBorders>
              <w:top w:val="nil"/>
              <w:left w:val="nil"/>
              <w:bottom w:val="nil"/>
              <w:right w:val="nil"/>
            </w:tcBorders>
            <w:shd w:val="clear" w:color="auto" w:fill="008000"/>
            <w:noWrap/>
            <w:vAlign w:val="bottom"/>
          </w:tcPr>
          <w:p w:rsidR="004B41F7" w:rsidRPr="00C17987" w:rsidRDefault="004B41F7" w:rsidP="00AC6AB5">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rsidR="004B41F7" w:rsidRPr="00C17A88" w:rsidRDefault="004B41F7" w:rsidP="00AC6AB5">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rsidR="004B41F7" w:rsidRPr="00C17987" w:rsidRDefault="004B41F7" w:rsidP="00AC6AB5">
            <w:pPr>
              <w:rPr>
                <w:rFonts w:cs="Arial"/>
                <w:sz w:val="20"/>
              </w:rPr>
            </w:pPr>
            <w:r w:rsidRPr="00C17987">
              <w:rPr>
                <w:rFonts w:cs="Arial"/>
                <w:sz w:val="20"/>
              </w:rPr>
              <w:t> </w:t>
            </w:r>
          </w:p>
        </w:tc>
      </w:tr>
      <w:tr w:rsidR="00AE26EF" w:rsidRPr="00C17987" w:rsidTr="00C560F0">
        <w:trPr>
          <w:trHeight w:hRule="exact" w:val="376"/>
        </w:trPr>
        <w:tc>
          <w:tcPr>
            <w:tcW w:w="172" w:type="dxa"/>
            <w:tcBorders>
              <w:top w:val="nil"/>
              <w:left w:val="nil"/>
              <w:bottom w:val="nil"/>
              <w:right w:val="nil"/>
            </w:tcBorders>
            <w:shd w:val="clear" w:color="auto" w:fill="008000"/>
            <w:noWrap/>
            <w:vAlign w:val="bottom"/>
          </w:tcPr>
          <w:p w:rsidR="00AE26EF" w:rsidRPr="00C17987" w:rsidRDefault="00AE26EF" w:rsidP="0002364E">
            <w:pPr>
              <w:rPr>
                <w:rFonts w:cs="Arial"/>
                <w:sz w:val="20"/>
              </w:rPr>
            </w:pPr>
            <w:r w:rsidRPr="00C17987">
              <w:rPr>
                <w:rFonts w:cs="Arial"/>
                <w:sz w:val="20"/>
              </w:rPr>
              <w:lastRenderedPageBreak/>
              <w:t> </w:t>
            </w:r>
          </w:p>
        </w:tc>
        <w:tc>
          <w:tcPr>
            <w:tcW w:w="10255" w:type="dxa"/>
            <w:gridSpan w:val="10"/>
            <w:tcBorders>
              <w:top w:val="nil"/>
              <w:left w:val="nil"/>
              <w:bottom w:val="nil"/>
              <w:right w:val="nil"/>
            </w:tcBorders>
            <w:shd w:val="clear" w:color="auto" w:fill="008000"/>
            <w:noWrap/>
            <w:vAlign w:val="center"/>
          </w:tcPr>
          <w:p w:rsidR="00AE26EF" w:rsidRPr="00C17A88" w:rsidRDefault="00AE26EF" w:rsidP="0002364E">
            <w:pPr>
              <w:jc w:val="center"/>
              <w:rPr>
                <w:rFonts w:cs="Arial"/>
                <w:b/>
                <w:smallCaps/>
                <w:color w:val="FFFFFF"/>
                <w:szCs w:val="24"/>
              </w:rPr>
            </w:pPr>
            <w:r w:rsidRPr="00C17A88">
              <w:rPr>
                <w:rFonts w:cs="Arial"/>
                <w:b/>
                <w:smallCaps/>
                <w:color w:val="FFFFFF"/>
                <w:szCs w:val="24"/>
              </w:rPr>
              <w:t>Verhalten im Gefahrfall</w:t>
            </w:r>
          </w:p>
        </w:tc>
        <w:tc>
          <w:tcPr>
            <w:tcW w:w="165" w:type="dxa"/>
            <w:tcBorders>
              <w:top w:val="nil"/>
              <w:left w:val="nil"/>
              <w:bottom w:val="nil"/>
              <w:right w:val="nil"/>
            </w:tcBorders>
            <w:shd w:val="clear" w:color="auto" w:fill="008000"/>
            <w:noWrap/>
            <w:vAlign w:val="bottom"/>
          </w:tcPr>
          <w:p w:rsidR="00AE26EF" w:rsidRPr="00C17987" w:rsidRDefault="00AE26EF" w:rsidP="0002364E">
            <w:pPr>
              <w:rPr>
                <w:rFonts w:cs="Arial"/>
                <w:sz w:val="20"/>
              </w:rPr>
            </w:pPr>
            <w:r w:rsidRPr="00C17987">
              <w:rPr>
                <w:rFonts w:cs="Arial"/>
                <w:sz w:val="20"/>
              </w:rPr>
              <w:t> </w:t>
            </w:r>
          </w:p>
        </w:tc>
      </w:tr>
      <w:tr w:rsidR="00AE26EF" w:rsidRPr="00C17987" w:rsidTr="00C560F0">
        <w:trPr>
          <w:trHeight w:val="255"/>
        </w:trPr>
        <w:tc>
          <w:tcPr>
            <w:tcW w:w="172" w:type="dxa"/>
            <w:tcBorders>
              <w:top w:val="nil"/>
              <w:left w:val="nil"/>
              <w:bottom w:val="nil"/>
              <w:right w:val="nil"/>
            </w:tcBorders>
            <w:shd w:val="clear" w:color="auto" w:fill="008000"/>
            <w:noWrap/>
            <w:vAlign w:val="bottom"/>
          </w:tcPr>
          <w:p w:rsidR="00AE26EF" w:rsidRPr="00C17987" w:rsidRDefault="00AE26EF"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auto"/>
            <w:noWrap/>
          </w:tcPr>
          <w:p w:rsidR="00657347" w:rsidRDefault="00657347" w:rsidP="00F23327">
            <w:pPr>
              <w:rPr>
                <w:rFonts w:cs="Arial"/>
                <w:sz w:val="22"/>
                <w:szCs w:val="22"/>
              </w:rPr>
            </w:pPr>
          </w:p>
          <w:p w:rsidR="00107A9F" w:rsidRDefault="00F23327" w:rsidP="00CC6C83">
            <w:pPr>
              <w:numPr>
                <w:ilvl w:val="0"/>
                <w:numId w:val="15"/>
              </w:numPr>
              <w:tabs>
                <w:tab w:val="num" w:pos="284"/>
              </w:tabs>
              <w:ind w:left="284" w:hanging="284"/>
              <w:jc w:val="both"/>
              <w:rPr>
                <w:rFonts w:cs="Arial"/>
                <w:sz w:val="22"/>
                <w:szCs w:val="22"/>
              </w:rPr>
            </w:pPr>
            <w:r w:rsidRPr="00774A34">
              <w:rPr>
                <w:rFonts w:cs="Arial"/>
                <w:sz w:val="22"/>
                <w:szCs w:val="22"/>
              </w:rPr>
              <w:t>Bei Auftreten von Krankheitssymptomen ist ein Arzt aufzusuchen mit dem Hinweis auf die ausgeübte Tätigkeit, Kontakt zu Waschbären und/</w:t>
            </w:r>
            <w:r w:rsidR="00107A9F">
              <w:rPr>
                <w:rFonts w:cs="Arial"/>
                <w:sz w:val="22"/>
                <w:szCs w:val="22"/>
              </w:rPr>
              <w:t xml:space="preserve"> </w:t>
            </w:r>
            <w:r w:rsidRPr="00774A34">
              <w:rPr>
                <w:rFonts w:cs="Arial"/>
                <w:sz w:val="22"/>
                <w:szCs w:val="22"/>
              </w:rPr>
              <w:t xml:space="preserve">oder Hunden, deren Ausscheidungen oder kontaminierten </w:t>
            </w:r>
          </w:p>
          <w:p w:rsidR="00F23327" w:rsidRPr="00774A34" w:rsidRDefault="00CC6C83" w:rsidP="00CC6C83">
            <w:pPr>
              <w:ind w:left="-70"/>
              <w:jc w:val="both"/>
              <w:rPr>
                <w:rFonts w:cs="Arial"/>
                <w:sz w:val="22"/>
                <w:szCs w:val="22"/>
              </w:rPr>
            </w:pPr>
            <w:r>
              <w:rPr>
                <w:rFonts w:cs="Arial"/>
                <w:sz w:val="22"/>
                <w:szCs w:val="22"/>
              </w:rPr>
              <w:t xml:space="preserve">      </w:t>
            </w:r>
            <w:r w:rsidR="00F23327" w:rsidRPr="00774A34">
              <w:rPr>
                <w:rFonts w:cs="Arial"/>
                <w:sz w:val="22"/>
                <w:szCs w:val="22"/>
              </w:rPr>
              <w:t>Materialien.</w:t>
            </w:r>
          </w:p>
          <w:p w:rsidR="00F23327" w:rsidRPr="00CC6C83" w:rsidRDefault="00F23327" w:rsidP="00CC6C83">
            <w:pPr>
              <w:numPr>
                <w:ilvl w:val="0"/>
                <w:numId w:val="15"/>
              </w:numPr>
              <w:tabs>
                <w:tab w:val="num" w:pos="284"/>
              </w:tabs>
              <w:ind w:left="284" w:hanging="284"/>
              <w:jc w:val="both"/>
              <w:rPr>
                <w:rFonts w:cs="Arial"/>
                <w:sz w:val="22"/>
                <w:szCs w:val="22"/>
              </w:rPr>
            </w:pPr>
            <w:r w:rsidRPr="00CC6C83">
              <w:rPr>
                <w:rFonts w:cs="Arial"/>
                <w:sz w:val="22"/>
                <w:szCs w:val="22"/>
              </w:rPr>
              <w:t>Es wird empfohlen, die Beratung durch den Betriebsarzt bzw. die Arbeitsmedizinische Vorsorge zu nutzen.</w:t>
            </w:r>
            <w:r w:rsidR="00774A34" w:rsidRPr="00CC6C83">
              <w:rPr>
                <w:rFonts w:cs="Arial"/>
                <w:sz w:val="22"/>
                <w:szCs w:val="22"/>
              </w:rPr>
              <w:br/>
            </w:r>
          </w:p>
          <w:p w:rsidR="00AE26EF" w:rsidRDefault="00AE26EF" w:rsidP="0002364E">
            <w:pPr>
              <w:tabs>
                <w:tab w:val="left" w:pos="2623"/>
                <w:tab w:val="left" w:pos="6592"/>
              </w:tabs>
              <w:autoSpaceDE w:val="0"/>
              <w:autoSpaceDN w:val="0"/>
              <w:adjustRightInd w:val="0"/>
              <w:rPr>
                <w:rFonts w:cs="Arial"/>
                <w:b/>
                <w:szCs w:val="24"/>
              </w:rPr>
            </w:pPr>
            <w:r>
              <w:rPr>
                <w:rFonts w:cs="Arial"/>
                <w:b/>
                <w:szCs w:val="24"/>
              </w:rPr>
              <w:tab/>
            </w:r>
            <w:r w:rsidRPr="00B1530C">
              <w:rPr>
                <w:rFonts w:cs="Arial"/>
                <w:b/>
                <w:szCs w:val="24"/>
              </w:rPr>
              <w:t>Vorgesetzter</w:t>
            </w:r>
            <w:r>
              <w:rPr>
                <w:rFonts w:cs="Arial"/>
                <w:b/>
                <w:szCs w:val="24"/>
              </w:rPr>
              <w:t xml:space="preserve">: </w:t>
            </w:r>
            <w:r>
              <w:rPr>
                <w:rFonts w:cs="Arial"/>
                <w:b/>
                <w:szCs w:val="24"/>
              </w:rPr>
              <w:tab/>
            </w:r>
            <w:r w:rsidRPr="00B1530C">
              <w:rPr>
                <w:rFonts w:cs="Arial"/>
                <w:b/>
                <w:szCs w:val="24"/>
              </w:rPr>
              <w:t>Tel.-Nr.:</w:t>
            </w:r>
          </w:p>
          <w:p w:rsidR="00657347" w:rsidRPr="00C17987" w:rsidRDefault="00657347" w:rsidP="0002364E">
            <w:pPr>
              <w:tabs>
                <w:tab w:val="left" w:pos="2623"/>
                <w:tab w:val="left" w:pos="6592"/>
              </w:tabs>
              <w:autoSpaceDE w:val="0"/>
              <w:autoSpaceDN w:val="0"/>
              <w:adjustRightInd w:val="0"/>
              <w:rPr>
                <w:rFonts w:cs="Arial"/>
                <w:color w:val="0000FF"/>
                <w:sz w:val="20"/>
              </w:rPr>
            </w:pPr>
          </w:p>
        </w:tc>
        <w:tc>
          <w:tcPr>
            <w:tcW w:w="165" w:type="dxa"/>
            <w:tcBorders>
              <w:top w:val="nil"/>
              <w:left w:val="nil"/>
              <w:bottom w:val="nil"/>
              <w:right w:val="nil"/>
            </w:tcBorders>
            <w:shd w:val="clear" w:color="auto" w:fill="008000"/>
            <w:noWrap/>
            <w:vAlign w:val="bottom"/>
          </w:tcPr>
          <w:p w:rsidR="00AE26EF" w:rsidRPr="00C17987" w:rsidRDefault="00AE26EF" w:rsidP="0002364E">
            <w:pPr>
              <w:rPr>
                <w:rFonts w:cs="Arial"/>
                <w:sz w:val="20"/>
              </w:rPr>
            </w:pPr>
            <w:r>
              <w:rPr>
                <w:rFonts w:cs="Arial"/>
                <w:sz w:val="20"/>
              </w:rPr>
              <w:tab/>
            </w:r>
          </w:p>
        </w:tc>
      </w:tr>
      <w:tr w:rsidR="00AE26EF" w:rsidRPr="00C17987" w:rsidTr="00C560F0">
        <w:trPr>
          <w:trHeight w:hRule="exact" w:val="397"/>
        </w:trPr>
        <w:tc>
          <w:tcPr>
            <w:tcW w:w="172" w:type="dxa"/>
            <w:tcBorders>
              <w:top w:val="nil"/>
              <w:left w:val="nil"/>
              <w:right w:val="nil"/>
            </w:tcBorders>
            <w:shd w:val="clear" w:color="auto" w:fill="008000"/>
            <w:noWrap/>
            <w:vAlign w:val="bottom"/>
          </w:tcPr>
          <w:p w:rsidR="00AE26EF" w:rsidRPr="00C17987" w:rsidRDefault="00AE26EF" w:rsidP="004F22ED">
            <w:pPr>
              <w:rPr>
                <w:rFonts w:cs="Arial"/>
                <w:sz w:val="20"/>
              </w:rPr>
            </w:pPr>
            <w:r w:rsidRPr="00C17987">
              <w:rPr>
                <w:rFonts w:cs="Arial"/>
                <w:sz w:val="20"/>
              </w:rPr>
              <w:t> </w:t>
            </w:r>
          </w:p>
        </w:tc>
        <w:tc>
          <w:tcPr>
            <w:tcW w:w="8010" w:type="dxa"/>
            <w:gridSpan w:val="8"/>
            <w:tcBorders>
              <w:top w:val="nil"/>
              <w:left w:val="nil"/>
              <w:bottom w:val="nil"/>
              <w:right w:val="nil"/>
            </w:tcBorders>
            <w:shd w:val="clear" w:color="auto" w:fill="008000"/>
            <w:noWrap/>
            <w:vAlign w:val="center"/>
          </w:tcPr>
          <w:p w:rsidR="00AE26EF" w:rsidRPr="00C17A88" w:rsidRDefault="00AE26EF" w:rsidP="004F22ED">
            <w:pPr>
              <w:jc w:val="center"/>
              <w:rPr>
                <w:rFonts w:cs="Arial"/>
                <w:b/>
                <w:smallCaps/>
                <w:color w:val="FFFFFF"/>
                <w:szCs w:val="24"/>
              </w:rPr>
            </w:pPr>
            <w:r>
              <w:rPr>
                <w:rFonts w:cs="Arial"/>
                <w:b/>
                <w:smallCaps/>
                <w:color w:val="FFFFFF"/>
                <w:szCs w:val="24"/>
              </w:rPr>
              <w:t xml:space="preserve">Verhalten bei Unfällen, </w:t>
            </w:r>
            <w:r w:rsidRPr="00C17A88">
              <w:rPr>
                <w:rFonts w:cs="Arial"/>
                <w:b/>
                <w:smallCaps/>
                <w:color w:val="FFFFFF"/>
                <w:szCs w:val="24"/>
              </w:rPr>
              <w:t>Erste Hilfe</w:t>
            </w:r>
          </w:p>
        </w:tc>
        <w:tc>
          <w:tcPr>
            <w:tcW w:w="2245" w:type="dxa"/>
            <w:gridSpan w:val="2"/>
            <w:tcBorders>
              <w:top w:val="nil"/>
              <w:left w:val="nil"/>
              <w:bottom w:val="nil"/>
              <w:right w:val="nil"/>
            </w:tcBorders>
            <w:shd w:val="clear" w:color="auto" w:fill="C00000"/>
            <w:vAlign w:val="center"/>
          </w:tcPr>
          <w:p w:rsidR="00AE26EF" w:rsidRPr="00C576E1" w:rsidRDefault="00AE26EF" w:rsidP="004F22ED">
            <w:pPr>
              <w:jc w:val="center"/>
              <w:rPr>
                <w:rFonts w:cs="Arial"/>
                <w:b/>
                <w:color w:val="FFFFFF" w:themeColor="background1"/>
              </w:rPr>
            </w:pPr>
            <w:r w:rsidRPr="004F22ED">
              <w:rPr>
                <w:rFonts w:cs="Arial"/>
                <w:b/>
                <w:smallCaps/>
                <w:color w:val="FFFFFF"/>
                <w:szCs w:val="24"/>
              </w:rPr>
              <w:t>Notruf 112</w:t>
            </w:r>
          </w:p>
        </w:tc>
        <w:tc>
          <w:tcPr>
            <w:tcW w:w="165" w:type="dxa"/>
            <w:tcBorders>
              <w:top w:val="nil"/>
              <w:left w:val="nil"/>
              <w:bottom w:val="nil"/>
              <w:right w:val="nil"/>
            </w:tcBorders>
            <w:shd w:val="clear" w:color="auto" w:fill="008000"/>
            <w:noWrap/>
            <w:vAlign w:val="bottom"/>
          </w:tcPr>
          <w:p w:rsidR="00AE26EF" w:rsidRPr="00C17987" w:rsidRDefault="00AE26EF" w:rsidP="004F22ED">
            <w:pPr>
              <w:rPr>
                <w:rFonts w:cs="Arial"/>
                <w:sz w:val="20"/>
              </w:rPr>
            </w:pPr>
            <w:r w:rsidRPr="00C17987">
              <w:rPr>
                <w:rFonts w:cs="Arial"/>
                <w:sz w:val="20"/>
              </w:rPr>
              <w:t> </w:t>
            </w:r>
          </w:p>
        </w:tc>
      </w:tr>
      <w:tr w:rsidR="00AE26EF" w:rsidRPr="00C17987" w:rsidTr="00C560F0">
        <w:trPr>
          <w:trHeight w:val="1044"/>
        </w:trPr>
        <w:tc>
          <w:tcPr>
            <w:tcW w:w="172" w:type="dxa"/>
            <w:tcBorders>
              <w:top w:val="nil"/>
              <w:left w:val="nil"/>
              <w:bottom w:val="nil"/>
              <w:right w:val="nil"/>
            </w:tcBorders>
            <w:shd w:val="clear" w:color="auto" w:fill="008000"/>
            <w:noWrap/>
            <w:vAlign w:val="bottom"/>
          </w:tcPr>
          <w:p w:rsidR="00AE26EF" w:rsidRPr="00C17987" w:rsidRDefault="00AE26EF" w:rsidP="004F22ED">
            <w:pPr>
              <w:rPr>
                <w:rFonts w:cs="Arial"/>
                <w:sz w:val="20"/>
              </w:rPr>
            </w:pPr>
            <w:r w:rsidRPr="00C17987">
              <w:rPr>
                <w:rFonts w:cs="Arial"/>
                <w:sz w:val="20"/>
              </w:rPr>
              <w:t> </w:t>
            </w:r>
          </w:p>
        </w:tc>
        <w:tc>
          <w:tcPr>
            <w:tcW w:w="992" w:type="dxa"/>
            <w:tcBorders>
              <w:top w:val="nil"/>
              <w:left w:val="nil"/>
              <w:right w:val="nil"/>
            </w:tcBorders>
            <w:shd w:val="clear" w:color="auto" w:fill="auto"/>
            <w:noWrap/>
          </w:tcPr>
          <w:p w:rsidR="00AE26EF" w:rsidRPr="00C17987" w:rsidRDefault="00AE26EF" w:rsidP="004F22ED">
            <w:pPr>
              <w:rPr>
                <w:rFonts w:cs="Arial"/>
                <w:sz w:val="20"/>
              </w:rPr>
            </w:pPr>
          </w:p>
          <w:p w:rsidR="004B41F7" w:rsidRDefault="004B41F7" w:rsidP="004F22ED">
            <w:pPr>
              <w:rPr>
                <w:rFonts w:cs="Arial"/>
                <w:noProof/>
                <w:sz w:val="20"/>
              </w:rPr>
            </w:pPr>
          </w:p>
          <w:p w:rsidR="00AE26EF" w:rsidRPr="00C17987" w:rsidRDefault="00AE26EF" w:rsidP="004F22ED">
            <w:pPr>
              <w:rPr>
                <w:rFonts w:cs="Arial"/>
                <w:sz w:val="20"/>
              </w:rPr>
            </w:pPr>
            <w:r>
              <w:rPr>
                <w:rFonts w:cs="Arial"/>
                <w:noProof/>
                <w:sz w:val="20"/>
              </w:rPr>
              <w:drawing>
                <wp:inline distT="0" distB="0" distL="0" distR="0" wp14:anchorId="090BED38" wp14:editId="29982B47">
                  <wp:extent cx="381000" cy="3810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263" w:type="dxa"/>
            <w:gridSpan w:val="9"/>
            <w:tcBorders>
              <w:top w:val="nil"/>
              <w:left w:val="nil"/>
              <w:right w:val="nil"/>
            </w:tcBorders>
            <w:shd w:val="clear" w:color="auto" w:fill="auto"/>
          </w:tcPr>
          <w:p w:rsidR="00657347" w:rsidRDefault="00657347" w:rsidP="00657347">
            <w:pPr>
              <w:autoSpaceDE w:val="0"/>
              <w:autoSpaceDN w:val="0"/>
              <w:adjustRightInd w:val="0"/>
              <w:ind w:left="360"/>
              <w:rPr>
                <w:rFonts w:cs="Arial"/>
                <w:sz w:val="22"/>
                <w:szCs w:val="22"/>
              </w:rPr>
            </w:pPr>
          </w:p>
          <w:p w:rsidR="00AE26EF" w:rsidRPr="00774A34" w:rsidRDefault="00AE26EF" w:rsidP="004F22ED">
            <w:pPr>
              <w:numPr>
                <w:ilvl w:val="0"/>
                <w:numId w:val="12"/>
              </w:numPr>
              <w:tabs>
                <w:tab w:val="clear" w:pos="720"/>
                <w:tab w:val="num" w:pos="356"/>
              </w:tabs>
              <w:autoSpaceDE w:val="0"/>
              <w:autoSpaceDN w:val="0"/>
              <w:adjustRightInd w:val="0"/>
              <w:ind w:left="356" w:hanging="356"/>
              <w:rPr>
                <w:rFonts w:cs="Arial"/>
                <w:sz w:val="22"/>
                <w:szCs w:val="22"/>
              </w:rPr>
            </w:pPr>
            <w:r w:rsidRPr="00774A34">
              <w:rPr>
                <w:rFonts w:cs="Arial"/>
                <w:sz w:val="22"/>
                <w:szCs w:val="22"/>
              </w:rPr>
              <w:t>Verletzungen sind dem Verantwortlichen im Betrieb zu melden, in das Verbandbuch einzutragen und ggf. ist ein Arzt aufzusuchen.</w:t>
            </w:r>
          </w:p>
          <w:p w:rsidR="00F23327" w:rsidRDefault="00F23327" w:rsidP="00AE26EF">
            <w:pPr>
              <w:autoSpaceDE w:val="0"/>
              <w:autoSpaceDN w:val="0"/>
              <w:adjustRightInd w:val="0"/>
              <w:ind w:left="360"/>
              <w:rPr>
                <w:rFonts w:cs="Arial"/>
                <w:b/>
                <w:szCs w:val="24"/>
              </w:rPr>
            </w:pPr>
          </w:p>
          <w:p w:rsidR="00AE26EF" w:rsidRDefault="00AE26EF" w:rsidP="00AE26EF">
            <w:pPr>
              <w:autoSpaceDE w:val="0"/>
              <w:autoSpaceDN w:val="0"/>
              <w:adjustRightInd w:val="0"/>
              <w:ind w:left="360"/>
              <w:rPr>
                <w:rFonts w:cs="Arial"/>
                <w:b/>
                <w:szCs w:val="24"/>
              </w:rPr>
            </w:pPr>
            <w:r>
              <w:rPr>
                <w:rFonts w:cs="Arial"/>
                <w:b/>
                <w:szCs w:val="24"/>
              </w:rPr>
              <w:tab/>
            </w:r>
            <w:r>
              <w:rPr>
                <w:rFonts w:cs="Arial"/>
                <w:b/>
                <w:szCs w:val="24"/>
              </w:rPr>
              <w:tab/>
              <w:t xml:space="preserve">    </w:t>
            </w:r>
            <w:r w:rsidRPr="00B1530C">
              <w:rPr>
                <w:rFonts w:cs="Arial"/>
                <w:b/>
                <w:szCs w:val="24"/>
              </w:rPr>
              <w:t>Ersthelfer:</w:t>
            </w:r>
            <w:r>
              <w:rPr>
                <w:rFonts w:cs="Arial"/>
                <w:b/>
                <w:szCs w:val="24"/>
              </w:rPr>
              <w:tab/>
              <w:t xml:space="preserve">                               </w:t>
            </w:r>
            <w:r w:rsidRPr="00B1530C">
              <w:rPr>
                <w:rFonts w:cs="Arial"/>
                <w:b/>
                <w:szCs w:val="24"/>
              </w:rPr>
              <w:t>Tel.-Nr.:</w:t>
            </w:r>
          </w:p>
          <w:p w:rsidR="00657347" w:rsidRPr="00B32A0E" w:rsidRDefault="00657347" w:rsidP="00AE26EF">
            <w:pPr>
              <w:autoSpaceDE w:val="0"/>
              <w:autoSpaceDN w:val="0"/>
              <w:adjustRightInd w:val="0"/>
              <w:ind w:left="360"/>
              <w:rPr>
                <w:rFonts w:cs="Arial"/>
                <w:color w:val="FF0000"/>
                <w:sz w:val="20"/>
              </w:rPr>
            </w:pPr>
          </w:p>
        </w:tc>
        <w:tc>
          <w:tcPr>
            <w:tcW w:w="165" w:type="dxa"/>
            <w:tcBorders>
              <w:top w:val="nil"/>
              <w:left w:val="nil"/>
              <w:right w:val="nil"/>
            </w:tcBorders>
            <w:shd w:val="clear" w:color="auto" w:fill="008000"/>
            <w:noWrap/>
            <w:vAlign w:val="bottom"/>
          </w:tcPr>
          <w:p w:rsidR="00AE26EF" w:rsidRPr="00C17987" w:rsidRDefault="00AE26EF" w:rsidP="004F22ED">
            <w:pPr>
              <w:rPr>
                <w:rFonts w:cs="Arial"/>
                <w:sz w:val="20"/>
              </w:rPr>
            </w:pPr>
            <w:r w:rsidRPr="00C17987">
              <w:rPr>
                <w:rFonts w:cs="Arial"/>
                <w:sz w:val="20"/>
              </w:rPr>
              <w:t> </w:t>
            </w:r>
          </w:p>
        </w:tc>
      </w:tr>
      <w:tr w:rsidR="00AE26EF" w:rsidRPr="00C17987" w:rsidTr="00C560F0">
        <w:trPr>
          <w:trHeight w:hRule="exact" w:val="397"/>
        </w:trPr>
        <w:tc>
          <w:tcPr>
            <w:tcW w:w="172" w:type="dxa"/>
            <w:tcBorders>
              <w:top w:val="nil"/>
              <w:left w:val="nil"/>
              <w:bottom w:val="nil"/>
              <w:right w:val="nil"/>
            </w:tcBorders>
            <w:shd w:val="clear" w:color="auto" w:fill="008000"/>
            <w:noWrap/>
            <w:vAlign w:val="bottom"/>
          </w:tcPr>
          <w:p w:rsidR="00AE26EF" w:rsidRPr="00C17987" w:rsidRDefault="00AE26EF" w:rsidP="004F22ED">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rsidR="00AE26EF" w:rsidRPr="00C17A88" w:rsidRDefault="00AE26EF" w:rsidP="004F22ED">
            <w:pPr>
              <w:jc w:val="center"/>
              <w:rPr>
                <w:rFonts w:cs="Arial"/>
                <w:b/>
                <w:smallCaps/>
                <w:color w:val="FFFFFF"/>
                <w:szCs w:val="24"/>
              </w:rPr>
            </w:pPr>
            <w:r w:rsidRPr="00C17A88">
              <w:rPr>
                <w:rFonts w:cs="Arial"/>
                <w:b/>
                <w:smallCaps/>
                <w:color w:val="FFFFFF"/>
                <w:szCs w:val="24"/>
              </w:rPr>
              <w:t>Sachgerechte Entsorgung</w:t>
            </w:r>
          </w:p>
        </w:tc>
        <w:tc>
          <w:tcPr>
            <w:tcW w:w="165" w:type="dxa"/>
            <w:tcBorders>
              <w:top w:val="nil"/>
              <w:left w:val="nil"/>
              <w:bottom w:val="nil"/>
              <w:right w:val="nil"/>
            </w:tcBorders>
            <w:shd w:val="clear" w:color="auto" w:fill="008000"/>
            <w:noWrap/>
            <w:vAlign w:val="bottom"/>
          </w:tcPr>
          <w:p w:rsidR="00AE26EF" w:rsidRPr="00C17987" w:rsidRDefault="00AE26EF" w:rsidP="004F22ED">
            <w:pPr>
              <w:rPr>
                <w:rFonts w:cs="Arial"/>
                <w:sz w:val="20"/>
              </w:rPr>
            </w:pPr>
            <w:r w:rsidRPr="00C17987">
              <w:rPr>
                <w:rFonts w:cs="Arial"/>
                <w:sz w:val="20"/>
              </w:rPr>
              <w:t> </w:t>
            </w:r>
          </w:p>
        </w:tc>
      </w:tr>
      <w:tr w:rsidR="00AE26EF" w:rsidRPr="00C17987" w:rsidTr="00C560F0">
        <w:trPr>
          <w:trHeight w:val="255"/>
        </w:trPr>
        <w:tc>
          <w:tcPr>
            <w:tcW w:w="172" w:type="dxa"/>
            <w:tcBorders>
              <w:top w:val="nil"/>
              <w:left w:val="nil"/>
              <w:bottom w:val="nil"/>
              <w:right w:val="nil"/>
            </w:tcBorders>
            <w:shd w:val="clear" w:color="auto" w:fill="008000"/>
            <w:noWrap/>
            <w:vAlign w:val="bottom"/>
          </w:tcPr>
          <w:p w:rsidR="00AE26EF" w:rsidRPr="00C17987" w:rsidRDefault="00AE26EF" w:rsidP="004F22ED">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auto"/>
            <w:noWrap/>
          </w:tcPr>
          <w:p w:rsidR="00657347" w:rsidRPr="00657347" w:rsidRDefault="00657347" w:rsidP="00657347">
            <w:pPr>
              <w:ind w:left="360"/>
              <w:rPr>
                <w:rFonts w:cs="Arial"/>
                <w:sz w:val="22"/>
                <w:szCs w:val="22"/>
              </w:rPr>
            </w:pPr>
          </w:p>
          <w:p w:rsidR="00F23327" w:rsidRPr="00774A34" w:rsidRDefault="00F23327" w:rsidP="00147256">
            <w:pPr>
              <w:pStyle w:val="Listenabsatz"/>
              <w:numPr>
                <w:ilvl w:val="0"/>
                <w:numId w:val="12"/>
              </w:numPr>
              <w:ind w:left="360"/>
              <w:rPr>
                <w:rFonts w:cs="Arial"/>
                <w:sz w:val="22"/>
                <w:szCs w:val="22"/>
              </w:rPr>
            </w:pPr>
            <w:r w:rsidRPr="00774A34">
              <w:rPr>
                <w:rFonts w:cs="Arial"/>
                <w:sz w:val="22"/>
                <w:szCs w:val="22"/>
              </w:rPr>
              <w:t>Tierkadaver und kontaminierte Tierprodukte sind so zu lagern, zu transportieren und zu entsorgen, dass ein Kontakt vermieden wird (z. B. in verschließbaren, gekennzeichneten Behältern).</w:t>
            </w:r>
          </w:p>
          <w:p w:rsidR="00AE26EF" w:rsidRPr="00657347" w:rsidRDefault="00F23327" w:rsidP="00147256">
            <w:pPr>
              <w:pStyle w:val="Listenabsatz"/>
              <w:numPr>
                <w:ilvl w:val="0"/>
                <w:numId w:val="12"/>
              </w:numPr>
              <w:ind w:left="360"/>
              <w:rPr>
                <w:rFonts w:cs="Arial"/>
                <w:sz w:val="19"/>
                <w:szCs w:val="19"/>
              </w:rPr>
            </w:pPr>
            <w:r w:rsidRPr="00774A34">
              <w:rPr>
                <w:rFonts w:cs="Arial"/>
                <w:sz w:val="22"/>
                <w:szCs w:val="22"/>
              </w:rPr>
              <w:t>PSA zum einmaligen Gebrauch in dicht schließenden Behältern entsorgen</w:t>
            </w:r>
          </w:p>
          <w:p w:rsidR="00657347" w:rsidRPr="00657347" w:rsidRDefault="00657347" w:rsidP="00657347">
            <w:pPr>
              <w:ind w:left="360"/>
              <w:rPr>
                <w:rFonts w:cs="Arial"/>
                <w:sz w:val="19"/>
                <w:szCs w:val="19"/>
              </w:rPr>
            </w:pPr>
          </w:p>
        </w:tc>
        <w:tc>
          <w:tcPr>
            <w:tcW w:w="165" w:type="dxa"/>
            <w:tcBorders>
              <w:top w:val="nil"/>
              <w:left w:val="nil"/>
              <w:bottom w:val="nil"/>
              <w:right w:val="nil"/>
            </w:tcBorders>
            <w:shd w:val="clear" w:color="auto" w:fill="008000"/>
            <w:noWrap/>
            <w:vAlign w:val="bottom"/>
          </w:tcPr>
          <w:p w:rsidR="00AE26EF" w:rsidRPr="00C17987" w:rsidRDefault="00AE26EF" w:rsidP="004F22ED">
            <w:pPr>
              <w:rPr>
                <w:rFonts w:cs="Arial"/>
                <w:sz w:val="20"/>
              </w:rPr>
            </w:pPr>
            <w:r w:rsidRPr="00C17987">
              <w:rPr>
                <w:rFonts w:cs="Arial"/>
                <w:sz w:val="20"/>
              </w:rPr>
              <w:t> </w:t>
            </w:r>
          </w:p>
        </w:tc>
      </w:tr>
      <w:tr w:rsidR="00C560F0" w:rsidRPr="00F76B17" w:rsidTr="00C560F0">
        <w:trPr>
          <w:trHeight w:val="397"/>
        </w:trPr>
        <w:tc>
          <w:tcPr>
            <w:tcW w:w="172" w:type="dxa"/>
            <w:tcBorders>
              <w:top w:val="nil"/>
              <w:left w:val="nil"/>
              <w:bottom w:val="nil"/>
              <w:right w:val="nil"/>
            </w:tcBorders>
            <w:shd w:val="clear" w:color="auto" w:fill="008000"/>
            <w:noWrap/>
            <w:vAlign w:val="bottom"/>
          </w:tcPr>
          <w:p w:rsidR="00C560F0" w:rsidRPr="00F76B17" w:rsidRDefault="00C560F0" w:rsidP="00925676">
            <w:pPr>
              <w:rPr>
                <w:rFonts w:cs="Arial"/>
                <w:sz w:val="20"/>
              </w:rPr>
            </w:pPr>
            <w:r w:rsidRPr="00F76B17">
              <w:rPr>
                <w:rFonts w:cs="Arial"/>
                <w:sz w:val="20"/>
              </w:rPr>
              <w:t> </w:t>
            </w:r>
          </w:p>
        </w:tc>
        <w:tc>
          <w:tcPr>
            <w:tcW w:w="10255" w:type="dxa"/>
            <w:gridSpan w:val="10"/>
            <w:tcBorders>
              <w:top w:val="nil"/>
              <w:left w:val="nil"/>
              <w:bottom w:val="nil"/>
              <w:right w:val="nil"/>
            </w:tcBorders>
            <w:shd w:val="clear" w:color="auto" w:fill="008000"/>
            <w:noWrap/>
            <w:vAlign w:val="center"/>
          </w:tcPr>
          <w:p w:rsidR="00C560F0" w:rsidRPr="00F76B17" w:rsidRDefault="00C560F0" w:rsidP="00925676">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rsidR="00C560F0" w:rsidRPr="00F76B17" w:rsidRDefault="00C560F0" w:rsidP="00925676">
            <w:pPr>
              <w:rPr>
                <w:rFonts w:cs="Arial"/>
                <w:sz w:val="20"/>
              </w:rPr>
            </w:pPr>
            <w:r w:rsidRPr="00F76B17">
              <w:rPr>
                <w:rFonts w:cs="Arial"/>
                <w:sz w:val="20"/>
              </w:rPr>
              <w:t> </w:t>
            </w:r>
          </w:p>
        </w:tc>
      </w:tr>
      <w:tr w:rsidR="00C560F0" w:rsidRPr="00F76B17" w:rsidTr="00C560F0">
        <w:trPr>
          <w:trHeight w:val="679"/>
        </w:trPr>
        <w:tc>
          <w:tcPr>
            <w:tcW w:w="172" w:type="dxa"/>
            <w:tcBorders>
              <w:top w:val="nil"/>
              <w:left w:val="nil"/>
              <w:bottom w:val="nil"/>
              <w:right w:val="nil"/>
            </w:tcBorders>
            <w:shd w:val="clear" w:color="auto" w:fill="008000"/>
            <w:noWrap/>
            <w:vAlign w:val="bottom"/>
          </w:tcPr>
          <w:p w:rsidR="00C560F0" w:rsidRPr="00F76B17" w:rsidRDefault="00C560F0" w:rsidP="00925676">
            <w:pPr>
              <w:rPr>
                <w:rFonts w:cs="Arial"/>
                <w:sz w:val="20"/>
              </w:rPr>
            </w:pPr>
            <w:r w:rsidRPr="00F76B17">
              <w:rPr>
                <w:rFonts w:cs="Arial"/>
                <w:sz w:val="20"/>
              </w:rPr>
              <w:t> </w:t>
            </w:r>
          </w:p>
        </w:tc>
        <w:tc>
          <w:tcPr>
            <w:tcW w:w="10255" w:type="dxa"/>
            <w:gridSpan w:val="10"/>
            <w:tcBorders>
              <w:top w:val="nil"/>
              <w:left w:val="nil"/>
              <w:bottom w:val="nil"/>
              <w:right w:val="nil"/>
            </w:tcBorders>
            <w:noWrap/>
          </w:tcPr>
          <w:tbl>
            <w:tblPr>
              <w:tblStyle w:val="Tabellenraster"/>
              <w:tblW w:w="11888" w:type="dxa"/>
              <w:tblLayout w:type="fixed"/>
              <w:tblLook w:val="04A0" w:firstRow="1" w:lastRow="0" w:firstColumn="1" w:lastColumn="0" w:noHBand="0" w:noVBand="1"/>
            </w:tblPr>
            <w:tblGrid>
              <w:gridCol w:w="6334"/>
              <w:gridCol w:w="5554"/>
            </w:tblGrid>
            <w:tr w:rsidR="00C560F0" w:rsidRPr="00EC70E1" w:rsidTr="00925676">
              <w:tc>
                <w:tcPr>
                  <w:tcW w:w="6334" w:type="dxa"/>
                  <w:tcBorders>
                    <w:top w:val="nil"/>
                    <w:left w:val="nil"/>
                    <w:bottom w:val="nil"/>
                    <w:right w:val="nil"/>
                  </w:tcBorders>
                </w:tcPr>
                <w:p w:rsidR="00C560F0" w:rsidRPr="0001190C" w:rsidRDefault="00C560F0" w:rsidP="00925676">
                  <w:pPr>
                    <w:tabs>
                      <w:tab w:val="left" w:pos="3998"/>
                      <w:tab w:val="left" w:pos="5103"/>
                      <w:tab w:val="left" w:pos="5670"/>
                    </w:tabs>
                    <w:rPr>
                      <w:rFonts w:cs="Arial"/>
                      <w:sz w:val="16"/>
                      <w:szCs w:val="16"/>
                    </w:rPr>
                  </w:pPr>
                  <w:r>
                    <w:rPr>
                      <w:rFonts w:cs="Arial"/>
                      <w:sz w:val="16"/>
                      <w:szCs w:val="16"/>
                    </w:rPr>
                    <w:t>Ort:</w:t>
                  </w:r>
                  <w:r>
                    <w:rPr>
                      <w:rFonts w:cs="Arial"/>
                      <w:sz w:val="16"/>
                      <w:szCs w:val="16"/>
                    </w:rPr>
                    <w:tab/>
                  </w:r>
                  <w:r w:rsidRPr="0001190C">
                    <w:rPr>
                      <w:rFonts w:cs="Arial"/>
                      <w:sz w:val="16"/>
                      <w:szCs w:val="16"/>
                    </w:rPr>
                    <w:t>Datum:</w:t>
                  </w:r>
                </w:p>
                <w:p w:rsidR="00C560F0" w:rsidRDefault="00C560F0" w:rsidP="00925676">
                  <w:pPr>
                    <w:tabs>
                      <w:tab w:val="left" w:pos="3675"/>
                    </w:tabs>
                    <w:rPr>
                      <w:rFonts w:cs="Arial"/>
                    </w:rPr>
                  </w:pP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r>
                    <w:rPr>
                      <w:rFonts w:cs="Arial"/>
                    </w:rPr>
                    <w:tab/>
                    <w:t xml:space="preserve">     </w:t>
                  </w: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p>
              </w:tc>
              <w:tc>
                <w:tcPr>
                  <w:tcW w:w="5554" w:type="dxa"/>
                  <w:tcBorders>
                    <w:top w:val="nil"/>
                    <w:left w:val="nil"/>
                    <w:bottom w:val="nil"/>
                    <w:right w:val="nil"/>
                  </w:tcBorders>
                </w:tcPr>
                <w:p w:rsidR="00C560F0" w:rsidRPr="00EC70E1" w:rsidRDefault="00C560F0" w:rsidP="00925676">
                  <w:pPr>
                    <w:tabs>
                      <w:tab w:val="left" w:pos="567"/>
                      <w:tab w:val="left" w:pos="5103"/>
                      <w:tab w:val="left" w:pos="5670"/>
                    </w:tabs>
                    <w:rPr>
                      <w:rFonts w:cs="Arial"/>
                      <w:sz w:val="16"/>
                      <w:szCs w:val="16"/>
                    </w:rPr>
                  </w:pPr>
                  <w:r w:rsidRPr="00EC70E1">
                    <w:rPr>
                      <w:rFonts w:cs="Arial"/>
                      <w:sz w:val="16"/>
                      <w:szCs w:val="16"/>
                    </w:rPr>
                    <w:t>Unterschrift Verantwortlicher:</w:t>
                  </w:r>
                </w:p>
              </w:tc>
            </w:tr>
            <w:tr w:rsidR="00C560F0" w:rsidRPr="00AD73C9" w:rsidTr="00925676">
              <w:tc>
                <w:tcPr>
                  <w:tcW w:w="11888" w:type="dxa"/>
                  <w:gridSpan w:val="2"/>
                  <w:tcBorders>
                    <w:top w:val="nil"/>
                    <w:left w:val="nil"/>
                    <w:bottom w:val="nil"/>
                    <w:right w:val="nil"/>
                  </w:tcBorders>
                  <w:vAlign w:val="bottom"/>
                </w:tcPr>
                <w:p w:rsidR="00C560F0" w:rsidRPr="00AD73C9" w:rsidRDefault="00C560F0" w:rsidP="00925676">
                  <w:pPr>
                    <w:tabs>
                      <w:tab w:val="left" w:pos="567"/>
                      <w:tab w:val="left" w:pos="5103"/>
                      <w:tab w:val="left" w:pos="5670"/>
                    </w:tabs>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C560F0" w:rsidRDefault="00C560F0" w:rsidP="00925676">
            <w:pPr>
              <w:tabs>
                <w:tab w:val="left" w:pos="3675"/>
              </w:tabs>
              <w:rPr>
                <w:rFonts w:cs="Arial"/>
              </w:rPr>
            </w:pPr>
          </w:p>
        </w:tc>
        <w:tc>
          <w:tcPr>
            <w:tcW w:w="165" w:type="dxa"/>
            <w:tcBorders>
              <w:top w:val="nil"/>
              <w:left w:val="nil"/>
              <w:bottom w:val="nil"/>
              <w:right w:val="nil"/>
            </w:tcBorders>
            <w:shd w:val="clear" w:color="auto" w:fill="008000"/>
            <w:noWrap/>
            <w:vAlign w:val="bottom"/>
          </w:tcPr>
          <w:p w:rsidR="00C560F0" w:rsidRPr="00F76B17" w:rsidRDefault="00C560F0" w:rsidP="00925676">
            <w:pPr>
              <w:rPr>
                <w:rFonts w:cs="Arial"/>
                <w:sz w:val="20"/>
              </w:rPr>
            </w:pPr>
            <w:r w:rsidRPr="00F76B17">
              <w:rPr>
                <w:rFonts w:cs="Arial"/>
                <w:sz w:val="20"/>
              </w:rPr>
              <w:tab/>
            </w:r>
          </w:p>
        </w:tc>
      </w:tr>
      <w:tr w:rsidR="00C560F0" w:rsidRPr="00F76B17" w:rsidTr="00C560F0">
        <w:trPr>
          <w:trHeight w:hRule="exact" w:val="248"/>
        </w:trPr>
        <w:tc>
          <w:tcPr>
            <w:tcW w:w="172" w:type="dxa"/>
            <w:tcBorders>
              <w:top w:val="nil"/>
              <w:left w:val="nil"/>
              <w:bottom w:val="nil"/>
              <w:right w:val="nil"/>
            </w:tcBorders>
            <w:shd w:val="clear" w:color="auto" w:fill="008000"/>
            <w:noWrap/>
            <w:vAlign w:val="bottom"/>
          </w:tcPr>
          <w:p w:rsidR="00C560F0" w:rsidRPr="00F76B17" w:rsidRDefault="00C560F0" w:rsidP="00925676">
            <w:pPr>
              <w:rPr>
                <w:rFonts w:cs="Arial"/>
                <w:sz w:val="20"/>
              </w:rPr>
            </w:pPr>
            <w:r w:rsidRPr="00F76B17">
              <w:rPr>
                <w:rFonts w:cs="Arial"/>
                <w:sz w:val="20"/>
              </w:rPr>
              <w:t> </w:t>
            </w:r>
          </w:p>
        </w:tc>
        <w:tc>
          <w:tcPr>
            <w:tcW w:w="10255" w:type="dxa"/>
            <w:gridSpan w:val="10"/>
            <w:tcBorders>
              <w:top w:val="nil"/>
              <w:left w:val="nil"/>
              <w:bottom w:val="nil"/>
              <w:right w:val="nil"/>
            </w:tcBorders>
            <w:shd w:val="clear" w:color="auto" w:fill="008000"/>
            <w:noWrap/>
            <w:vAlign w:val="center"/>
          </w:tcPr>
          <w:p w:rsidR="00C560F0" w:rsidRPr="00F76B17" w:rsidRDefault="00C560F0" w:rsidP="00925676">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rsidR="00C560F0" w:rsidRPr="00F76B17" w:rsidRDefault="00C560F0" w:rsidP="00925676">
            <w:pPr>
              <w:rPr>
                <w:rFonts w:cs="Arial"/>
                <w:sz w:val="20"/>
              </w:rPr>
            </w:pPr>
            <w:r w:rsidRPr="00F76B17">
              <w:rPr>
                <w:rFonts w:cs="Arial"/>
                <w:sz w:val="20"/>
              </w:rPr>
              <w:t> </w:t>
            </w:r>
          </w:p>
        </w:tc>
      </w:tr>
    </w:tbl>
    <w:p w:rsidR="00C17987" w:rsidRDefault="00C17987" w:rsidP="0002364E">
      <w:pPr>
        <w:rPr>
          <w:sz w:val="20"/>
        </w:rPr>
      </w:pPr>
    </w:p>
    <w:p w:rsidR="00E32EC7" w:rsidRPr="00FC36FC" w:rsidRDefault="00E32EC7" w:rsidP="00FC36FC">
      <w:pPr>
        <w:jc w:val="center"/>
        <w:rPr>
          <w:sz w:val="12"/>
          <w:szCs w:val="12"/>
        </w:rPr>
      </w:pPr>
      <w:r w:rsidRPr="00FC36FC">
        <w:rPr>
          <w:sz w:val="12"/>
          <w:szCs w:val="12"/>
        </w:rPr>
        <w:t xml:space="preserve">Informationen beispielhaft zusammengestellt von der Sozialversicherung für Landwirtschaft, Forsten und Gartenbau (SVLFG) Stand: </w:t>
      </w:r>
      <w:r w:rsidR="00EF564C">
        <w:rPr>
          <w:sz w:val="12"/>
          <w:szCs w:val="12"/>
        </w:rPr>
        <w:t>08</w:t>
      </w:r>
      <w:r w:rsidRPr="00FC36FC">
        <w:rPr>
          <w:sz w:val="12"/>
          <w:szCs w:val="12"/>
        </w:rPr>
        <w:t>/2023</w:t>
      </w:r>
    </w:p>
    <w:sectPr w:rsidR="00E32EC7" w:rsidRPr="00FC36FC" w:rsidSect="00D77095">
      <w:footerReference w:type="even" r:id="rId16"/>
      <w:footerReference w:type="default" r:id="rId17"/>
      <w:pgSz w:w="11906" w:h="16838" w:code="9"/>
      <w:pgMar w:top="567" w:right="567" w:bottom="28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1FD" w:rsidRDefault="000A01FD">
      <w:r>
        <w:separator/>
      </w:r>
    </w:p>
  </w:endnote>
  <w:endnote w:type="continuationSeparator" w:id="0">
    <w:p w:rsidR="000A01FD" w:rsidRDefault="000A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EF7" w:rsidRDefault="00DB0EF7" w:rsidP="00857B0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B0EF7" w:rsidRDefault="00DB0EF7" w:rsidP="00DB73C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EF7" w:rsidRPr="00DE2AE6" w:rsidRDefault="00DB0EF7" w:rsidP="00DB73CA">
    <w:pPr>
      <w:pStyle w:val="Fuzeile"/>
      <w:ind w:right="360"/>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1FD" w:rsidRDefault="000A01FD">
      <w:r>
        <w:separator/>
      </w:r>
    </w:p>
  </w:footnote>
  <w:footnote w:type="continuationSeparator" w:id="0">
    <w:p w:rsidR="000A01FD" w:rsidRDefault="000A0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D5"/>
    <w:multiLevelType w:val="hybridMultilevel"/>
    <w:tmpl w:val="597434E2"/>
    <w:lvl w:ilvl="0" w:tplc="3AF4F44A">
      <w:start w:val="1"/>
      <w:numFmt w:val="bullet"/>
      <w:lvlText w:val=""/>
      <w:lvlJc w:val="left"/>
      <w:pPr>
        <w:tabs>
          <w:tab w:val="num" w:pos="720"/>
        </w:tabs>
        <w:ind w:left="720" w:hanging="360"/>
      </w:pPr>
      <w:rPr>
        <w:rFonts w:ascii="Symbol" w:hAnsi="Symbol" w:hint="default"/>
        <w:sz w:val="20"/>
        <w:szCs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57E1D"/>
    <w:multiLevelType w:val="hybridMultilevel"/>
    <w:tmpl w:val="0316AF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6077B0"/>
    <w:multiLevelType w:val="hybridMultilevel"/>
    <w:tmpl w:val="F2B4A9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F35690"/>
    <w:multiLevelType w:val="hybridMultilevel"/>
    <w:tmpl w:val="45B0BF6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33627155"/>
    <w:multiLevelType w:val="hybridMultilevel"/>
    <w:tmpl w:val="1268A5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801B26"/>
    <w:multiLevelType w:val="hybridMultilevel"/>
    <w:tmpl w:val="566E3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93534E"/>
    <w:multiLevelType w:val="hybridMultilevel"/>
    <w:tmpl w:val="52223400"/>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44815C19"/>
    <w:multiLevelType w:val="hybridMultilevel"/>
    <w:tmpl w:val="029C60E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8" w15:restartNumberingAfterBreak="0">
    <w:nsid w:val="515E3FAA"/>
    <w:multiLevelType w:val="hybridMultilevel"/>
    <w:tmpl w:val="FC92FBE8"/>
    <w:lvl w:ilvl="0" w:tplc="7ADCD7FE">
      <w:start w:val="1"/>
      <w:numFmt w:val="bullet"/>
      <w:lvlText w:val=""/>
      <w:lvlJc w:val="left"/>
      <w:pPr>
        <w:tabs>
          <w:tab w:val="num" w:pos="720"/>
        </w:tabs>
        <w:ind w:left="720" w:hanging="360"/>
      </w:pPr>
      <w:rPr>
        <w:rFonts w:ascii="Symbol" w:hAnsi="Symbol" w:hint="default"/>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FC1480"/>
    <w:multiLevelType w:val="hybridMultilevel"/>
    <w:tmpl w:val="039E376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235907"/>
    <w:multiLevelType w:val="multilevel"/>
    <w:tmpl w:val="27623910"/>
    <w:lvl w:ilvl="0">
      <w:start w:val="1"/>
      <w:numFmt w:val="decimal"/>
      <w:pStyle w:val="berschrift2"/>
      <w:lvlText w:val="%1."/>
      <w:lvlJc w:val="left"/>
      <w:pPr>
        <w:ind w:left="360" w:hanging="360"/>
      </w:pPr>
      <w:rPr>
        <w:sz w:val="28"/>
        <w:szCs w:val="28"/>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5B58C0"/>
    <w:multiLevelType w:val="hybridMultilevel"/>
    <w:tmpl w:val="E730AEB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8D6F70"/>
    <w:multiLevelType w:val="hybridMultilevel"/>
    <w:tmpl w:val="7E12F7DC"/>
    <w:lvl w:ilvl="0" w:tplc="6CB6E7F4">
      <w:start w:val="1"/>
      <w:numFmt w:val="bullet"/>
      <w:lvlText w:val=""/>
      <w:lvlJc w:val="left"/>
      <w:pPr>
        <w:tabs>
          <w:tab w:val="num" w:pos="720"/>
        </w:tabs>
        <w:ind w:left="720" w:hanging="360"/>
      </w:pPr>
      <w:rPr>
        <w:rFonts w:ascii="Symbol" w:hAnsi="Symbol" w:hint="default"/>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DA4484"/>
    <w:multiLevelType w:val="hybridMultilevel"/>
    <w:tmpl w:val="7FB240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9EC1A6C"/>
    <w:multiLevelType w:val="hybridMultilevel"/>
    <w:tmpl w:val="A81817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0A53B4"/>
    <w:multiLevelType w:val="hybridMultilevel"/>
    <w:tmpl w:val="D14C02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3"/>
  </w:num>
  <w:num w:numId="4">
    <w:abstractNumId w:val="7"/>
  </w:num>
  <w:num w:numId="5">
    <w:abstractNumId w:val="14"/>
  </w:num>
  <w:num w:numId="6">
    <w:abstractNumId w:val="4"/>
  </w:num>
  <w:num w:numId="7">
    <w:abstractNumId w:val="2"/>
  </w:num>
  <w:num w:numId="8">
    <w:abstractNumId w:val="15"/>
  </w:num>
  <w:num w:numId="9">
    <w:abstractNumId w:val="6"/>
  </w:num>
  <w:num w:numId="10">
    <w:abstractNumId w:val="1"/>
  </w:num>
  <w:num w:numId="11">
    <w:abstractNumId w:val="9"/>
  </w:num>
  <w:num w:numId="12">
    <w:abstractNumId w:val="11"/>
  </w:num>
  <w:num w:numId="13">
    <w:abstractNumId w:val="13"/>
  </w:num>
  <w:num w:numId="14">
    <w:abstractNumId w:val="5"/>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60"/>
    <w:rsid w:val="00000D9F"/>
    <w:rsid w:val="00005E72"/>
    <w:rsid w:val="0002364E"/>
    <w:rsid w:val="00050947"/>
    <w:rsid w:val="00067A91"/>
    <w:rsid w:val="00085AA9"/>
    <w:rsid w:val="00091127"/>
    <w:rsid w:val="000A01FD"/>
    <w:rsid w:val="000A6031"/>
    <w:rsid w:val="000B1164"/>
    <w:rsid w:val="000D47C5"/>
    <w:rsid w:val="00101E57"/>
    <w:rsid w:val="00107A9F"/>
    <w:rsid w:val="0011142C"/>
    <w:rsid w:val="00147256"/>
    <w:rsid w:val="001D1990"/>
    <w:rsid w:val="001D3918"/>
    <w:rsid w:val="00213F21"/>
    <w:rsid w:val="002157BE"/>
    <w:rsid w:val="00262603"/>
    <w:rsid w:val="00285F7C"/>
    <w:rsid w:val="002A651E"/>
    <w:rsid w:val="002C1995"/>
    <w:rsid w:val="002E1270"/>
    <w:rsid w:val="003071EA"/>
    <w:rsid w:val="00320544"/>
    <w:rsid w:val="00321CB1"/>
    <w:rsid w:val="00384857"/>
    <w:rsid w:val="003E55DB"/>
    <w:rsid w:val="003E5C58"/>
    <w:rsid w:val="003F06FB"/>
    <w:rsid w:val="004003D3"/>
    <w:rsid w:val="00410BAB"/>
    <w:rsid w:val="00412DAE"/>
    <w:rsid w:val="00425BF8"/>
    <w:rsid w:val="004407FF"/>
    <w:rsid w:val="0045241F"/>
    <w:rsid w:val="00461394"/>
    <w:rsid w:val="00480345"/>
    <w:rsid w:val="0049376E"/>
    <w:rsid w:val="0049794A"/>
    <w:rsid w:val="004B41F7"/>
    <w:rsid w:val="004F22ED"/>
    <w:rsid w:val="00512D6F"/>
    <w:rsid w:val="005A37BE"/>
    <w:rsid w:val="005A3DEA"/>
    <w:rsid w:val="005D42F2"/>
    <w:rsid w:val="005E63D2"/>
    <w:rsid w:val="0064376A"/>
    <w:rsid w:val="0065692B"/>
    <w:rsid w:val="00657347"/>
    <w:rsid w:val="006A1BFC"/>
    <w:rsid w:val="006A1F4F"/>
    <w:rsid w:val="006C10CC"/>
    <w:rsid w:val="006F24FA"/>
    <w:rsid w:val="00716E93"/>
    <w:rsid w:val="0072651C"/>
    <w:rsid w:val="007572F0"/>
    <w:rsid w:val="00774A34"/>
    <w:rsid w:val="007B29F8"/>
    <w:rsid w:val="00857B0D"/>
    <w:rsid w:val="00870A59"/>
    <w:rsid w:val="008E2BB3"/>
    <w:rsid w:val="0092403E"/>
    <w:rsid w:val="00925269"/>
    <w:rsid w:val="00936B08"/>
    <w:rsid w:val="00957C60"/>
    <w:rsid w:val="009A5B2D"/>
    <w:rsid w:val="009B674F"/>
    <w:rsid w:val="009C4638"/>
    <w:rsid w:val="00A22881"/>
    <w:rsid w:val="00A374D5"/>
    <w:rsid w:val="00A454AF"/>
    <w:rsid w:val="00A633BA"/>
    <w:rsid w:val="00A93AA3"/>
    <w:rsid w:val="00AA0D52"/>
    <w:rsid w:val="00AE26EF"/>
    <w:rsid w:val="00AE6068"/>
    <w:rsid w:val="00B23EA7"/>
    <w:rsid w:val="00B32A0E"/>
    <w:rsid w:val="00BA0811"/>
    <w:rsid w:val="00BF1D7F"/>
    <w:rsid w:val="00BF4EA3"/>
    <w:rsid w:val="00C17987"/>
    <w:rsid w:val="00C17A88"/>
    <w:rsid w:val="00C31BDD"/>
    <w:rsid w:val="00C33065"/>
    <w:rsid w:val="00C560F0"/>
    <w:rsid w:val="00CA0B00"/>
    <w:rsid w:val="00CA5E3B"/>
    <w:rsid w:val="00CC6C83"/>
    <w:rsid w:val="00CD335E"/>
    <w:rsid w:val="00CD3F08"/>
    <w:rsid w:val="00CE4E26"/>
    <w:rsid w:val="00CF3CAB"/>
    <w:rsid w:val="00D00D3F"/>
    <w:rsid w:val="00D11F7B"/>
    <w:rsid w:val="00D46D6D"/>
    <w:rsid w:val="00D77095"/>
    <w:rsid w:val="00DB0EF7"/>
    <w:rsid w:val="00DB4519"/>
    <w:rsid w:val="00DB73CA"/>
    <w:rsid w:val="00DE2AE6"/>
    <w:rsid w:val="00DF7B60"/>
    <w:rsid w:val="00E32EC7"/>
    <w:rsid w:val="00E845BE"/>
    <w:rsid w:val="00E8701F"/>
    <w:rsid w:val="00E910B5"/>
    <w:rsid w:val="00E930BF"/>
    <w:rsid w:val="00EA4687"/>
    <w:rsid w:val="00EF564C"/>
    <w:rsid w:val="00F23327"/>
    <w:rsid w:val="00F51139"/>
    <w:rsid w:val="00F578ED"/>
    <w:rsid w:val="00F8324D"/>
    <w:rsid w:val="00FC36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77572"/>
  <w15:chartTrackingRefBased/>
  <w15:docId w15:val="{7B60A6D7-A4BF-49AF-99A9-B4762D00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link w:val="berschrift1Zchn"/>
    <w:qFormat/>
    <w:rsid w:val="00F233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aliases w:val="Hauptüberschrift"/>
    <w:basedOn w:val="berschrift1"/>
    <w:next w:val="Standard"/>
    <w:link w:val="berschrift2Zchn"/>
    <w:autoRedefine/>
    <w:unhideWhenUsed/>
    <w:qFormat/>
    <w:rsid w:val="00F23327"/>
    <w:pPr>
      <w:keepLines w:val="0"/>
      <w:numPr>
        <w:numId w:val="16"/>
      </w:numPr>
      <w:spacing w:after="60" w:line="360" w:lineRule="auto"/>
      <w:jc w:val="both"/>
      <w:outlineLvl w:val="1"/>
    </w:pPr>
    <w:rPr>
      <w:color w:val="auto"/>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F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ichnung">
    <w:name w:val="Zeichnung"/>
    <w:basedOn w:val="Standard"/>
    <w:rsid w:val="006A1F4F"/>
    <w:pPr>
      <w:spacing w:before="48" w:after="48"/>
      <w:jc w:val="center"/>
    </w:pPr>
    <w:rPr>
      <w:sz w:val="16"/>
    </w:rPr>
  </w:style>
  <w:style w:type="paragraph" w:styleId="Kopfzeile">
    <w:name w:val="header"/>
    <w:basedOn w:val="Standard"/>
    <w:rsid w:val="00DB73CA"/>
    <w:pPr>
      <w:tabs>
        <w:tab w:val="center" w:pos="4536"/>
        <w:tab w:val="right" w:pos="9072"/>
      </w:tabs>
    </w:pPr>
  </w:style>
  <w:style w:type="paragraph" w:styleId="Fuzeile">
    <w:name w:val="footer"/>
    <w:basedOn w:val="Standard"/>
    <w:rsid w:val="00DB73CA"/>
    <w:pPr>
      <w:tabs>
        <w:tab w:val="center" w:pos="4536"/>
        <w:tab w:val="right" w:pos="9072"/>
      </w:tabs>
    </w:pPr>
  </w:style>
  <w:style w:type="character" w:styleId="Seitenzahl">
    <w:name w:val="page number"/>
    <w:basedOn w:val="Absatz-Standardschriftart"/>
    <w:rsid w:val="00DB73CA"/>
  </w:style>
  <w:style w:type="paragraph" w:styleId="Listenabsatz">
    <w:name w:val="List Paragraph"/>
    <w:basedOn w:val="Standard"/>
    <w:uiPriority w:val="34"/>
    <w:qFormat/>
    <w:rsid w:val="003E5C58"/>
    <w:pPr>
      <w:ind w:left="720"/>
      <w:contextualSpacing/>
    </w:pPr>
  </w:style>
  <w:style w:type="character" w:customStyle="1" w:styleId="berschrift2Zchn">
    <w:name w:val="Überschrift 2 Zchn"/>
    <w:aliases w:val="Hauptüberschrift Zchn"/>
    <w:basedOn w:val="Absatz-Standardschriftart"/>
    <w:link w:val="berschrift2"/>
    <w:rsid w:val="00F23327"/>
    <w:rPr>
      <w:rFonts w:asciiTheme="majorHAnsi" w:eastAsiaTheme="majorEastAsia" w:hAnsiTheme="majorHAnsi" w:cstheme="majorBidi"/>
      <w:sz w:val="28"/>
      <w:szCs w:val="32"/>
    </w:rPr>
  </w:style>
  <w:style w:type="character" w:customStyle="1" w:styleId="berschrift1Zchn">
    <w:name w:val="Überschrift 1 Zchn"/>
    <w:basedOn w:val="Absatz-Standardschriftart"/>
    <w:link w:val="berschrift1"/>
    <w:rsid w:val="00F2332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7242">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1222519002">
      <w:bodyDiv w:val="1"/>
      <w:marLeft w:val="0"/>
      <w:marRight w:val="0"/>
      <w:marTop w:val="0"/>
      <w:marBottom w:val="0"/>
      <w:divBdr>
        <w:top w:val="none" w:sz="0" w:space="0" w:color="auto"/>
        <w:left w:val="none" w:sz="0" w:space="0" w:color="auto"/>
        <w:bottom w:val="none" w:sz="0" w:space="0" w:color="auto"/>
        <w:right w:val="none" w:sz="0" w:space="0" w:color="auto"/>
      </w:divBdr>
    </w:div>
    <w:div w:id="1554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3649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Betriebsanweisung Biologische Arbeitsstoffe Waschbaerspulwurm</vt:lpstr>
    </vt:vector>
  </TitlesOfParts>
  <Company>SVLFG</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Betriebsanweisung Biologische Arbeitsstoffe Waschbaerspulwurm</dc:title>
  <dc:subject/>
  <dc:creator/>
  <cp:keywords/>
  <dc:description/>
  <cp:lastModifiedBy>Huber, Michael</cp:lastModifiedBy>
  <cp:revision>18</cp:revision>
  <cp:lastPrinted>2012-10-11T11:03:00Z</cp:lastPrinted>
  <dcterms:created xsi:type="dcterms:W3CDTF">2023-03-23T06:43:00Z</dcterms:created>
  <dcterms:modified xsi:type="dcterms:W3CDTF">2023-08-09T13:52:00Z</dcterms:modified>
</cp:coreProperties>
</file>