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</w:tblGrid>
      <w:tr w:rsidR="00DF7B60" w:rsidRPr="00C17987" w:rsidTr="00626488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5039DE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167B40" w:rsidRDefault="00167B40" w:rsidP="005003BD">
            <w:pPr>
              <w:pStyle w:val="Listenabsatz"/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>Grünpflegearbeiten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5039DE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5003BD" w:rsidRDefault="00167B40" w:rsidP="005003BD">
            <w:pPr>
              <w:pStyle w:val="Listenabsatz"/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>Handarbeit in der Grünpflege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124D7F">
              <w:rPr>
                <w:rFonts w:cs="Arial"/>
                <w:b/>
                <w:sz w:val="20"/>
              </w:rPr>
              <w:t xml:space="preserve"> </w:t>
            </w:r>
            <w:r w:rsidR="00CB5C76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1C6" w:rsidRPr="00C811C6" w:rsidRDefault="00C811C6" w:rsidP="00C811C6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0B5EA8" w:rsidRPr="00FF5DFC" w:rsidRDefault="005039DE" w:rsidP="005039DE">
            <w:pPr>
              <w:rPr>
                <w:rFonts w:cs="Arial"/>
                <w:b/>
                <w:sz w:val="22"/>
                <w:szCs w:val="22"/>
              </w:rPr>
            </w:pPr>
            <w:r w:rsidRPr="00FF5DFC">
              <w:rPr>
                <w:rFonts w:cs="Arial"/>
                <w:b/>
                <w:sz w:val="22"/>
                <w:szCs w:val="22"/>
              </w:rPr>
              <w:t>Firma</w:t>
            </w:r>
            <w:r w:rsidR="000B5EA8" w:rsidRPr="00FF5DF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626488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1111D2" w:rsidRDefault="001111D2" w:rsidP="0002364E">
            <w:pPr>
              <w:rPr>
                <w:rFonts w:cs="Arial"/>
                <w:sz w:val="20"/>
              </w:rPr>
            </w:pPr>
          </w:p>
          <w:p w:rsidR="001111D2" w:rsidRDefault="001111D2" w:rsidP="0002364E">
            <w:pPr>
              <w:rPr>
                <w:rFonts w:cs="Arial"/>
                <w:sz w:val="20"/>
              </w:rPr>
            </w:pPr>
          </w:p>
          <w:p w:rsidR="001111D2" w:rsidRDefault="001111D2" w:rsidP="0002364E">
            <w:pPr>
              <w:rPr>
                <w:rFonts w:cs="Arial"/>
                <w:sz w:val="20"/>
              </w:rPr>
            </w:pPr>
          </w:p>
          <w:p w:rsidR="001111D2" w:rsidRDefault="001111D2" w:rsidP="0002364E">
            <w:pPr>
              <w:rPr>
                <w:rFonts w:cs="Arial"/>
                <w:sz w:val="20"/>
              </w:rPr>
            </w:pPr>
          </w:p>
          <w:p w:rsidR="001111D2" w:rsidRDefault="001111D2" w:rsidP="0002364E">
            <w:pPr>
              <w:rPr>
                <w:rFonts w:cs="Arial"/>
                <w:sz w:val="20"/>
              </w:rPr>
            </w:pPr>
          </w:p>
          <w:p w:rsidR="001111D2" w:rsidRPr="00C17987" w:rsidRDefault="001111D2" w:rsidP="0002364E">
            <w:pPr>
              <w:rPr>
                <w:rFonts w:cs="Arial"/>
                <w:sz w:val="20"/>
              </w:rPr>
            </w:pPr>
          </w:p>
          <w:p w:rsidR="005E2F54" w:rsidRDefault="005E2F54" w:rsidP="0002364E">
            <w:pPr>
              <w:rPr>
                <w:rFonts w:cs="Arial"/>
                <w:noProof/>
                <w:sz w:val="20"/>
              </w:rPr>
            </w:pPr>
          </w:p>
          <w:p w:rsidR="005E2F54" w:rsidRDefault="005E2F54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095167" w:rsidP="0002364E">
            <w:pPr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866502" w:rsidRDefault="00866502" w:rsidP="00A02FB9">
            <w:pPr>
              <w:ind w:left="-70"/>
              <w:rPr>
                <w:rFonts w:cs="Arial"/>
                <w:sz w:val="20"/>
              </w:rPr>
            </w:pPr>
          </w:p>
          <w:p w:rsidR="00A02FB9" w:rsidRPr="005039DE" w:rsidRDefault="00A02FB9" w:rsidP="00A02FB9">
            <w:pPr>
              <w:ind w:left="-7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Beschäftigte in der Grünpflege sind gegenüber einer Vielzahl von biologischen Arbeitsstoffen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(Biostoffen) </w:t>
            </w:r>
            <w:r w:rsidRPr="005039DE">
              <w:rPr>
                <w:rFonts w:cs="Arial"/>
                <w:sz w:val="22"/>
                <w:szCs w:val="22"/>
              </w:rPr>
              <w:t>exponiert:</w:t>
            </w:r>
          </w:p>
          <w:p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Bakterien mit möglicher infektiöser (z. B. Erreger von Tetanus – Wundstarrkrampf, </w:t>
            </w:r>
            <w:r w:rsidR="005E2F54">
              <w:rPr>
                <w:rFonts w:cs="Arial"/>
                <w:sz w:val="22"/>
                <w:szCs w:val="22"/>
              </w:rPr>
              <w:br/>
            </w:r>
            <w:proofErr w:type="spellStart"/>
            <w:r w:rsidRPr="005039DE">
              <w:rPr>
                <w:rFonts w:cs="Arial"/>
                <w:sz w:val="22"/>
                <w:szCs w:val="22"/>
              </w:rPr>
              <w:t>Borrelien</w:t>
            </w:r>
            <w:proofErr w:type="spellEnd"/>
            <w:r w:rsidRPr="005039DE">
              <w:rPr>
                <w:rFonts w:cs="Arial"/>
                <w:sz w:val="22"/>
                <w:szCs w:val="22"/>
              </w:rPr>
              <w:t>), sensibilisierender oder toxischer Wirkung</w:t>
            </w:r>
          </w:p>
          <w:p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Schimmelpilze mit möglicher infektiöser, sensibilisierender oder toxischer Wirkung</w:t>
            </w:r>
          </w:p>
          <w:p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Viren mit möglicher infektiöser Wirkung (z. B. FSME-Virus, Tollwutvirus, </w:t>
            </w:r>
            <w:proofErr w:type="spellStart"/>
            <w:r w:rsidRPr="005039DE">
              <w:rPr>
                <w:rFonts w:cs="Arial"/>
                <w:sz w:val="22"/>
                <w:szCs w:val="22"/>
              </w:rPr>
              <w:t>Hantavirus</w:t>
            </w:r>
            <w:proofErr w:type="spellEnd"/>
            <w:r w:rsidRPr="005039DE">
              <w:rPr>
                <w:rFonts w:cs="Arial"/>
                <w:sz w:val="22"/>
                <w:szCs w:val="22"/>
              </w:rPr>
              <w:t xml:space="preserve">,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HPAI-Viren, Hepatitis-A-Virus, Hepatitis-B-Virus, Hepatitis-C-Virus)</w:t>
            </w:r>
          </w:p>
          <w:p w:rsidR="00A02FB9" w:rsidRPr="005039DE" w:rsidRDefault="00A02FB9" w:rsidP="00A02FB9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Endoparasiten (Fuchsbandwurm)</w:t>
            </w:r>
          </w:p>
          <w:p w:rsidR="00A02FB9" w:rsidRPr="005039DE" w:rsidRDefault="00A02FB9" w:rsidP="00A02FB9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A02FB9" w:rsidRPr="005039DE" w:rsidRDefault="00A02FB9" w:rsidP="00A02FB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Die Aufnahme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von Biostoffen </w:t>
            </w:r>
            <w:r w:rsidRPr="005039DE">
              <w:rPr>
                <w:rFonts w:cs="Arial"/>
                <w:sz w:val="22"/>
                <w:szCs w:val="22"/>
              </w:rPr>
              <w:t>erfolgt</w:t>
            </w:r>
            <w:r w:rsidRPr="005039D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039DE">
              <w:rPr>
                <w:rFonts w:cs="Arial"/>
                <w:sz w:val="22"/>
                <w:szCs w:val="22"/>
              </w:rPr>
              <w:t xml:space="preserve">über Tröpfcheninfektion (Einatmen von Bioaerosolen) und über Schmierinfektion (z. B. Berühren des Mundes mit verschmutzten Händen durch kontaminierte Gegenstände oder Handschuhe).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 </w:t>
            </w:r>
            <w:r w:rsidRPr="005039DE">
              <w:rPr>
                <w:rFonts w:cs="Arial"/>
                <w:sz w:val="22"/>
                <w:szCs w:val="22"/>
              </w:rPr>
              <w:t xml:space="preserve">können auch durch Verzehr in den Verdauungstrakt gelangen sowie über die Schleimhaut (z. B. Mundschleimhaut, Rachenschleimhaut, Nasenschleimhaut, Bindehaut des Auges) und über Wunden bzw. vorgeschädigte Haut in den Körper gelangen. </w:t>
            </w:r>
          </w:p>
          <w:p w:rsidR="00A02FB9" w:rsidRPr="005039DE" w:rsidRDefault="00A02FB9" w:rsidP="00A02FB9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72651C" w:rsidRPr="005039DE" w:rsidRDefault="00A02FB9" w:rsidP="00A02FB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Durch günstige Bedingungen oder ein schwaches Immunsystem können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 </w:t>
            </w:r>
            <w:r w:rsidRPr="005039DE">
              <w:rPr>
                <w:rFonts w:cs="Arial"/>
                <w:sz w:val="22"/>
                <w:szCs w:val="22"/>
              </w:rPr>
              <w:t xml:space="preserve">schwere Krankheiten beim Menschen hervorrufen und stellen dann eine ernste Gefahr für die Beschäftigten dar. Einige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 </w:t>
            </w:r>
            <w:r w:rsidRPr="005039DE">
              <w:rPr>
                <w:rFonts w:cs="Arial"/>
                <w:sz w:val="22"/>
                <w:szCs w:val="22"/>
              </w:rPr>
              <w:t>können sensibilisierende oder toxische Wirkungen beim Menschen hervorrufen.</w:t>
            </w:r>
          </w:p>
          <w:p w:rsidR="00866502" w:rsidRPr="00A02FB9" w:rsidRDefault="00866502" w:rsidP="00A02FB9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26488">
        <w:trPr>
          <w:trHeight w:val="113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111D2" w:rsidRDefault="001111D2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866502" w:rsidRDefault="00866502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866502" w:rsidRPr="00C17987" w:rsidRDefault="00866502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E7292F" w:rsidRPr="00C17987" w:rsidRDefault="00095167" w:rsidP="00E7292F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2F" w:rsidRPr="00C17987" w:rsidRDefault="00095167" w:rsidP="00E7292F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2F" w:rsidRPr="00C17987" w:rsidRDefault="00095167" w:rsidP="00E7292F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2F" w:rsidRPr="00C17987" w:rsidRDefault="00095167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2F" w:rsidRDefault="00095167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2F" w:rsidRDefault="00095167" w:rsidP="00E7292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92F" w:rsidRPr="007A1DA2" w:rsidRDefault="00095167" w:rsidP="00E7292F">
            <w:pPr>
              <w:ind w:right="85"/>
              <w:rPr>
                <w:rFonts w:cs="Arial"/>
                <w:szCs w:val="24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866502" w:rsidRDefault="0086650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:rsidR="005E6F92" w:rsidRPr="005039DE" w:rsidRDefault="005E6F9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verschmutzter Arbeitskleidung betreten.</w:t>
            </w:r>
          </w:p>
          <w:p w:rsidR="005E2F54" w:rsidRDefault="005E2F54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5E6F92" w:rsidRPr="005039DE" w:rsidRDefault="005E6F9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Verwendete Arbeitsmittel sind sachgerecht zu reinigen und zu desinfizieren.</w:t>
            </w:r>
          </w:p>
          <w:p w:rsidR="002D11EF" w:rsidRPr="005039DE" w:rsidRDefault="002D11EF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Nach Verlassen des Arbeitsbereiches ist PSA zum mehrfachen Gebrauch (Korbbrille, Schuhwerk) abzulegen, sachgerecht zu reinigen und zu desinfizieren.</w:t>
            </w:r>
          </w:p>
          <w:p w:rsidR="005E2F54" w:rsidRDefault="005E2F54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5E6F92" w:rsidRPr="005039DE" w:rsidRDefault="005E6F92" w:rsidP="005E6F9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Eine Impfung gegen Tetanus ist verfügbar und wird empfohlen.</w:t>
            </w:r>
          </w:p>
          <w:p w:rsidR="005E6F92" w:rsidRPr="005039DE" w:rsidRDefault="005E6F92" w:rsidP="003E35A0">
            <w:pPr>
              <w:numPr>
                <w:ilvl w:val="0"/>
                <w:numId w:val="12"/>
              </w:numPr>
              <w:tabs>
                <w:tab w:val="left" w:pos="5884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Eine Schutzimpfung gegen FSME ist für gefährdete Mitarbeiter bei Arbeiten in FSME-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Risikogebieten (aktuelle FSME-Risik</w:t>
            </w:r>
            <w:r w:rsidR="003E35A0" w:rsidRPr="005039DE">
              <w:rPr>
                <w:rFonts w:cs="Arial"/>
                <w:sz w:val="22"/>
                <w:szCs w:val="22"/>
              </w:rPr>
              <w:t xml:space="preserve">ogebiete können über das Robert </w:t>
            </w:r>
            <w:r w:rsidRPr="005039DE">
              <w:rPr>
                <w:rFonts w:cs="Arial"/>
                <w:sz w:val="22"/>
                <w:szCs w:val="22"/>
              </w:rPr>
              <w:t xml:space="preserve">Koch-Institut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oder das regionale Gesundheitsamt erfragt werden) zu empfehlen.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Eine Immunisierung durch einen Kombinationsimpfstoff, der gegen Hepatitis-A-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und Hepatitis-B-Infektionen schützt, ist zu empfehlen.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Bioaerosole sind durch geeignete Arbeitsverfahren zu vermeiden oder zu reduzieren.</w:t>
            </w:r>
          </w:p>
          <w:p w:rsidR="005E6F92" w:rsidRPr="005039DE" w:rsidRDefault="005E6F92" w:rsidP="005E2F54">
            <w:pPr>
              <w:numPr>
                <w:ilvl w:val="0"/>
                <w:numId w:val="12"/>
              </w:numPr>
              <w:tabs>
                <w:tab w:val="left" w:pos="5884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Kontakte mit Tieren, insbesondere Nagetieren und deren Ausscheidungen sind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zu vermeiden.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Wilde und/oder verendete Tiere dürfen nur bei Einhaltung der vorgegebenen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Schutzmaßnahmen und Verhaltensregeln</w:t>
            </w:r>
            <w:r w:rsidRPr="005039DE" w:rsidDel="00901764">
              <w:rPr>
                <w:rFonts w:cs="Arial"/>
                <w:sz w:val="22"/>
                <w:szCs w:val="22"/>
              </w:rPr>
              <w:t xml:space="preserve"> </w:t>
            </w:r>
            <w:r w:rsidRPr="005039DE">
              <w:rPr>
                <w:rFonts w:cs="Arial"/>
                <w:sz w:val="22"/>
                <w:szCs w:val="22"/>
              </w:rPr>
              <w:t>berührt werden.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Der Kontakt mit Fäkalien, mit fäkalienverunreinigtem Wasser oder Gegenständen ist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zu vermeiden.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lastRenderedPageBreak/>
              <w:t xml:space="preserve">Der direkte Kontakt mit Injektionsbesteck ist zu vermeiden und einschlägig bekannte </w:t>
            </w:r>
            <w:r w:rsidR="00EF1AA7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Flächen sind abzusuchen.</w:t>
            </w:r>
          </w:p>
          <w:p w:rsidR="005E6F92" w:rsidRPr="005039DE" w:rsidRDefault="005E6F92" w:rsidP="005E6F92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Bei Vorfinden von Injektionsbesteck sind durchstichsichere Arbeitshandschuhe und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Greifzangen zum Aufsammeln von Injektionsnadeln zu verwenden.</w:t>
            </w:r>
          </w:p>
          <w:p w:rsidR="0072651C" w:rsidRPr="00FE370D" w:rsidRDefault="005E6F92" w:rsidP="00C811C6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Injektionsnadeln sind in speziellen (gekennzeichneten) Sammelbehältern für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Injektionsbesteck aufzube</w:t>
            </w:r>
            <w:r w:rsidR="00C811C6" w:rsidRPr="005039DE">
              <w:rPr>
                <w:rFonts w:cs="Arial"/>
                <w:sz w:val="22"/>
                <w:szCs w:val="22"/>
              </w:rPr>
              <w:t>wahren.</w:t>
            </w:r>
            <w:r w:rsidR="00866502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</w:tr>
      <w:tr w:rsidR="00E13638" w:rsidRPr="00C1798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E13638" w:rsidRPr="00C17987" w:rsidRDefault="00FE370D" w:rsidP="0002364E">
            <w:pPr>
              <w:rPr>
                <w:rFonts w:cs="Arial"/>
                <w:sz w:val="20"/>
              </w:rPr>
            </w:pPr>
            <w: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008000"/>
            <w:noWrap/>
          </w:tcPr>
          <w:p w:rsidR="00E13638" w:rsidRPr="00C17987" w:rsidRDefault="00E13638" w:rsidP="0002364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</w:tcPr>
          <w:p w:rsidR="00E13638" w:rsidRPr="005E6F92" w:rsidRDefault="00E13638" w:rsidP="00E1363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E13638" w:rsidRPr="00C17987" w:rsidRDefault="00E13638" w:rsidP="0002364E">
            <w:pPr>
              <w:rPr>
                <w:rFonts w:cs="Arial"/>
                <w:sz w:val="20"/>
              </w:rPr>
            </w:pPr>
          </w:p>
        </w:tc>
      </w:tr>
      <w:tr w:rsidR="00E13638" w:rsidRPr="00C17987" w:rsidTr="00626488">
        <w:trPr>
          <w:trHeight w:val="113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E13638" w:rsidRPr="00C17987" w:rsidRDefault="00E13638" w:rsidP="0002364E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13638" w:rsidRPr="00C17987" w:rsidRDefault="00E13638" w:rsidP="0002364E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866502" w:rsidRDefault="00866502" w:rsidP="00C811C6">
            <w:pPr>
              <w:rPr>
                <w:b/>
                <w:sz w:val="20"/>
              </w:rPr>
            </w:pPr>
          </w:p>
          <w:p w:rsidR="00C811C6" w:rsidRPr="005039DE" w:rsidRDefault="00C811C6" w:rsidP="00C811C6">
            <w:pPr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b/>
                <w:sz w:val="22"/>
                <w:szCs w:val="22"/>
              </w:rPr>
              <w:t xml:space="preserve">Empfohlene </w:t>
            </w:r>
            <w:r w:rsidRPr="005039DE">
              <w:rPr>
                <w:rFonts w:ascii="Helvetica" w:hAnsi="Helvetica" w:cs="Helvetica"/>
                <w:b/>
                <w:sz w:val="22"/>
                <w:szCs w:val="22"/>
              </w:rPr>
              <w:t>PSA in der</w:t>
            </w:r>
            <w:r w:rsidRPr="005039DE">
              <w:rPr>
                <w:rFonts w:cs="Arial"/>
                <w:b/>
                <w:sz w:val="22"/>
                <w:szCs w:val="22"/>
              </w:rPr>
              <w:t xml:space="preserve"> Grünpflege mit Möglichkeit der Verletzung durch Injektionsbesteck:</w:t>
            </w:r>
          </w:p>
          <w:p w:rsidR="002D1854" w:rsidRPr="005039DE" w:rsidRDefault="00C811C6" w:rsidP="00C811C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körperbedeckende Ar</w:t>
            </w:r>
            <w:r w:rsidR="002D1854" w:rsidRPr="005039DE">
              <w:rPr>
                <w:rFonts w:cs="Arial"/>
                <w:sz w:val="22"/>
                <w:szCs w:val="22"/>
              </w:rPr>
              <w:t>beitskleidung mit Kopfbedeckung</w:t>
            </w:r>
          </w:p>
          <w:p w:rsidR="00C811C6" w:rsidRPr="005039DE" w:rsidRDefault="00C811C6" w:rsidP="00C811C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sz w:val="22"/>
                <w:szCs w:val="22"/>
              </w:rPr>
              <w:t>durchstichsichere Arbeitshandschuhe</w:t>
            </w:r>
          </w:p>
          <w:p w:rsidR="00C811C6" w:rsidRPr="005039DE" w:rsidRDefault="00C811C6" w:rsidP="00C811C6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5039DE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5039DE">
              <w:rPr>
                <w:rFonts w:cs="Arial"/>
                <w:sz w:val="22"/>
                <w:szCs w:val="22"/>
              </w:rPr>
              <w:t xml:space="preserve"> Schuhe oder Stiefel</w:t>
            </w:r>
          </w:p>
          <w:p w:rsidR="00E13638" w:rsidRPr="005039DE" w:rsidRDefault="00CB5C76" w:rsidP="00C811C6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  <w:r w:rsidRPr="005039DE">
              <w:rPr>
                <w:rFonts w:cs="Arial"/>
                <w:b/>
                <w:bCs/>
                <w:sz w:val="22"/>
                <w:szCs w:val="22"/>
              </w:rPr>
              <w:t>Bio</w:t>
            </w:r>
            <w:r w:rsidR="00E13638" w:rsidRPr="005039DE">
              <w:rPr>
                <w:rFonts w:cs="Arial"/>
                <w:b/>
                <w:sz w:val="22"/>
                <w:szCs w:val="22"/>
              </w:rPr>
              <w:t>stoffe liegen zusätzlich als Aerosol vor:</w:t>
            </w:r>
          </w:p>
          <w:p w:rsidR="00E13638" w:rsidRPr="005039DE" w:rsidRDefault="00E13638" w:rsidP="00E1363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Korbbrille</w:t>
            </w:r>
          </w:p>
          <w:p w:rsidR="00E13638" w:rsidRPr="005039DE" w:rsidRDefault="00E13638" w:rsidP="00E1363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partikelfiltrierender Atemschutz (im Handel erhältlich als Feinstaubmaske) FFP2/FFP3 mit Aus-</w:t>
            </w:r>
            <w:proofErr w:type="spellStart"/>
            <w:r w:rsidRPr="005039DE">
              <w:rPr>
                <w:rFonts w:cs="Arial"/>
                <w:sz w:val="22"/>
                <w:szCs w:val="22"/>
              </w:rPr>
              <w:t>atemventil</w:t>
            </w:r>
            <w:proofErr w:type="spellEnd"/>
            <w:r w:rsidRPr="005039DE">
              <w:rPr>
                <w:rFonts w:cs="Arial"/>
                <w:sz w:val="22"/>
                <w:szCs w:val="22"/>
              </w:rPr>
              <w:t xml:space="preserve">; FFP3 verbindlich, wenn mit </w:t>
            </w:r>
            <w:r w:rsidR="00CB5C76" w:rsidRPr="005039DE">
              <w:rPr>
                <w:rFonts w:cs="Arial"/>
                <w:sz w:val="22"/>
                <w:szCs w:val="22"/>
              </w:rPr>
              <w:t xml:space="preserve">Biostoffen </w:t>
            </w:r>
            <w:r w:rsidRPr="005039DE">
              <w:rPr>
                <w:rFonts w:cs="Arial"/>
                <w:sz w:val="22"/>
                <w:szCs w:val="22"/>
              </w:rPr>
              <w:t>der RG 3 zu rechnen ist bzw. wird insbesondere bei stark staubenden Tätigkeiten empfohlen</w:t>
            </w:r>
          </w:p>
          <w:p w:rsidR="00FE370D" w:rsidRPr="005039DE" w:rsidRDefault="00E13638" w:rsidP="00FE370D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Chemikalienschutzanzug, z. B. Einweg-Overall Chemikaliensch</w:t>
            </w:r>
            <w:r w:rsidR="00FE370D" w:rsidRPr="005039DE">
              <w:rPr>
                <w:rFonts w:cs="Arial"/>
                <w:sz w:val="22"/>
                <w:szCs w:val="22"/>
              </w:rPr>
              <w:t>utz Typ 4B</w:t>
            </w:r>
          </w:p>
          <w:p w:rsidR="00E13638" w:rsidRPr="00FE370D" w:rsidRDefault="00E13638" w:rsidP="00FE370D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>Einweg-Schutzhandschuhe aus Nitril mit verlängertem Schaft</w:t>
            </w:r>
            <w:r w:rsidR="00866502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E13638" w:rsidRPr="00C17987" w:rsidRDefault="00E13638" w:rsidP="0002364E">
            <w:pPr>
              <w:rPr>
                <w:rFonts w:cs="Arial"/>
                <w:sz w:val="20"/>
              </w:rPr>
            </w:pPr>
          </w:p>
        </w:tc>
      </w:tr>
      <w:tr w:rsidR="00050947" w:rsidRPr="00C1798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66502" w:rsidRDefault="00866502" w:rsidP="00866502">
            <w:pPr>
              <w:ind w:left="360"/>
              <w:rPr>
                <w:rFonts w:cs="Arial"/>
                <w:sz w:val="20"/>
              </w:rPr>
            </w:pPr>
          </w:p>
          <w:p w:rsidR="005E6F92" w:rsidRPr="005039DE" w:rsidRDefault="005E6F92" w:rsidP="005E6F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>Beim Auftreten akuter Krankheitssymptome ist ein Arzt aufzusuchen mit dem Hinweis auf Kontakt zu möglichen Infektionsquellen.</w:t>
            </w:r>
          </w:p>
          <w:p w:rsidR="005E6F92" w:rsidRPr="005E6F92" w:rsidRDefault="005E6F92" w:rsidP="005E6F9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Es wird empfohlen, die Beratung durch den Betriebsarzt bzw. die Arbeitsmedizinische Vorsorge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zu nutzen.</w:t>
            </w:r>
            <w:r w:rsidR="00866502">
              <w:rPr>
                <w:rFonts w:cs="Arial"/>
                <w:sz w:val="20"/>
              </w:rPr>
              <w:br/>
            </w:r>
          </w:p>
          <w:p w:rsidR="0072651C" w:rsidRPr="00C17987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B11BF1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C45EA2" w:rsidRPr="00C1798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45EA2" w:rsidRPr="00C17987" w:rsidRDefault="00C45EA2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C45EA2" w:rsidRPr="00C17A88" w:rsidRDefault="00C45EA2" w:rsidP="00BD44A6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C45EA2" w:rsidRPr="00C576E1" w:rsidRDefault="00C45EA2" w:rsidP="00BD44A6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C45EA2" w:rsidRPr="00C17987" w:rsidRDefault="00C45EA2" w:rsidP="00BD44A6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26488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5E2F54" w:rsidRDefault="005E2F54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095167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866502" w:rsidRDefault="00866502" w:rsidP="00866502">
            <w:pPr>
              <w:autoSpaceDE w:val="0"/>
              <w:autoSpaceDN w:val="0"/>
              <w:adjustRightInd w:val="0"/>
              <w:ind w:left="360"/>
              <w:rPr>
                <w:rFonts w:cs="Arial"/>
                <w:sz w:val="20"/>
              </w:rPr>
            </w:pPr>
          </w:p>
          <w:p w:rsidR="00ED3399" w:rsidRPr="005039DE" w:rsidRDefault="00ED3399" w:rsidP="00185E9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ED3399" w:rsidRPr="00ED3399" w:rsidRDefault="00ED3399" w:rsidP="00185E9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0"/>
              </w:rPr>
            </w:pPr>
            <w:r w:rsidRPr="005039DE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866502">
              <w:rPr>
                <w:rFonts w:cs="Arial"/>
                <w:sz w:val="20"/>
              </w:rPr>
              <w:br/>
            </w:r>
          </w:p>
          <w:p w:rsidR="00085AA9" w:rsidRPr="00B32A0E" w:rsidRDefault="00C45EA2" w:rsidP="00185E95">
            <w:pPr>
              <w:tabs>
                <w:tab w:val="left" w:pos="214"/>
                <w:tab w:val="left" w:pos="1646"/>
                <w:tab w:val="left" w:pos="5591"/>
              </w:tabs>
              <w:ind w:left="214" w:hanging="200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  <w:r w:rsidR="00B11BF1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626488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26488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66502" w:rsidRDefault="00866502" w:rsidP="00653C7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72651C" w:rsidRPr="005039DE" w:rsidRDefault="00653C72" w:rsidP="005039DE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5039DE">
              <w:rPr>
                <w:rFonts w:cs="Arial"/>
                <w:sz w:val="22"/>
                <w:szCs w:val="22"/>
              </w:rPr>
              <w:t xml:space="preserve">Die in speziellen (gekennzeichneten) Sammelbehältern für Injektionsbesteck aufbewahrten </w:t>
            </w:r>
            <w:r w:rsidR="005E2F54">
              <w:rPr>
                <w:rFonts w:cs="Arial"/>
                <w:sz w:val="22"/>
                <w:szCs w:val="22"/>
              </w:rPr>
              <w:br/>
            </w:r>
            <w:r w:rsidRPr="005039DE">
              <w:rPr>
                <w:rFonts w:cs="Arial"/>
                <w:sz w:val="22"/>
                <w:szCs w:val="22"/>
              </w:rPr>
              <w:t>Injektionsnadeln sind der Entsorgung zuführen.</w:t>
            </w:r>
          </w:p>
          <w:p w:rsidR="00866502" w:rsidRPr="00653C72" w:rsidRDefault="00866502" w:rsidP="00653C7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26488" w:rsidRPr="00F76B17" w:rsidTr="00626488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626488" w:rsidRPr="00F76B17" w:rsidRDefault="0062648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626488" w:rsidRPr="00F76B17" w:rsidTr="00626488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626488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6488" w:rsidRPr="0001190C" w:rsidRDefault="00626488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626488" w:rsidRDefault="00626488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6488" w:rsidRPr="00EC70E1" w:rsidRDefault="0062648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626488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6488" w:rsidRPr="00AD73C9" w:rsidRDefault="00626488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626488" w:rsidRDefault="00626488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626488" w:rsidRPr="00F76B17" w:rsidTr="00626488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626488" w:rsidRPr="00F76B17" w:rsidRDefault="00626488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26488" w:rsidRPr="00F76B17" w:rsidRDefault="00626488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C17987" w:rsidRPr="00DD6F5E" w:rsidRDefault="00DD6F5E" w:rsidP="00DD6F5E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>
        <w:rPr>
          <w:rFonts w:cs="Arial"/>
          <w:sz w:val="20"/>
        </w:rPr>
        <w:br/>
      </w:r>
      <w:r w:rsidRPr="00DD6F5E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5039DE">
        <w:rPr>
          <w:rFonts w:cs="Arial"/>
          <w:sz w:val="12"/>
          <w:szCs w:val="12"/>
        </w:rPr>
        <w:t>08</w:t>
      </w:r>
      <w:r w:rsidRPr="00DD6F5E">
        <w:rPr>
          <w:rFonts w:cs="Arial"/>
          <w:sz w:val="12"/>
          <w:szCs w:val="12"/>
        </w:rPr>
        <w:t>/2023</w:t>
      </w:r>
    </w:p>
    <w:sectPr w:rsidR="00C17987" w:rsidRPr="00DD6F5E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53" w:rsidRDefault="00960653">
      <w:r>
        <w:separator/>
      </w:r>
    </w:p>
  </w:endnote>
  <w:endnote w:type="continuationSeparator" w:id="0">
    <w:p w:rsidR="00960653" w:rsidRDefault="0096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A8" w:rsidRDefault="000B5EA8" w:rsidP="00E17B2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B5EA8" w:rsidRDefault="000B5EA8" w:rsidP="00B418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A8" w:rsidRPr="00B4184D" w:rsidRDefault="000B5EA8" w:rsidP="00B4184D">
    <w:pPr>
      <w:pStyle w:val="Fuzeile"/>
      <w:ind w:right="36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53" w:rsidRDefault="00960653">
      <w:r>
        <w:separator/>
      </w:r>
    </w:p>
  </w:footnote>
  <w:footnote w:type="continuationSeparator" w:id="0">
    <w:p w:rsidR="00960653" w:rsidRDefault="0096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D3448120"/>
    <w:lvl w:ilvl="0" w:tplc="2FF2C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7A88"/>
    <w:multiLevelType w:val="hybridMultilevel"/>
    <w:tmpl w:val="08D09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73638"/>
    <w:multiLevelType w:val="hybridMultilevel"/>
    <w:tmpl w:val="98186D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5FFC1480"/>
    <w:multiLevelType w:val="hybridMultilevel"/>
    <w:tmpl w:val="41C8EC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5B58C0"/>
    <w:multiLevelType w:val="hybridMultilevel"/>
    <w:tmpl w:val="6C4406FA"/>
    <w:lvl w:ilvl="0" w:tplc="FBD0E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7A91"/>
    <w:rsid w:val="00085AA9"/>
    <w:rsid w:val="00095167"/>
    <w:rsid w:val="000A6031"/>
    <w:rsid w:val="000B1164"/>
    <w:rsid w:val="000B5EA8"/>
    <w:rsid w:val="000D47C5"/>
    <w:rsid w:val="00100D05"/>
    <w:rsid w:val="001111D2"/>
    <w:rsid w:val="00124D7F"/>
    <w:rsid w:val="00167B40"/>
    <w:rsid w:val="00185E95"/>
    <w:rsid w:val="001A04B0"/>
    <w:rsid w:val="001D1990"/>
    <w:rsid w:val="00213F21"/>
    <w:rsid w:val="00247BD7"/>
    <w:rsid w:val="00285803"/>
    <w:rsid w:val="00285F7C"/>
    <w:rsid w:val="002D11EF"/>
    <w:rsid w:val="002D1854"/>
    <w:rsid w:val="003071EA"/>
    <w:rsid w:val="00311B16"/>
    <w:rsid w:val="00315E04"/>
    <w:rsid w:val="00331785"/>
    <w:rsid w:val="00384857"/>
    <w:rsid w:val="003E35A0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5003BD"/>
    <w:rsid w:val="005039DE"/>
    <w:rsid w:val="00536B45"/>
    <w:rsid w:val="005D42F2"/>
    <w:rsid w:val="005E2F54"/>
    <w:rsid w:val="005E63D2"/>
    <w:rsid w:val="005E6F92"/>
    <w:rsid w:val="00626488"/>
    <w:rsid w:val="0064376A"/>
    <w:rsid w:val="00653C72"/>
    <w:rsid w:val="006821BE"/>
    <w:rsid w:val="006A1BFC"/>
    <w:rsid w:val="006A1F4F"/>
    <w:rsid w:val="006C10CC"/>
    <w:rsid w:val="007009A9"/>
    <w:rsid w:val="00716E93"/>
    <w:rsid w:val="0072651C"/>
    <w:rsid w:val="007B29F8"/>
    <w:rsid w:val="007F4EA3"/>
    <w:rsid w:val="00866502"/>
    <w:rsid w:val="00870A59"/>
    <w:rsid w:val="008E2BB3"/>
    <w:rsid w:val="0092403E"/>
    <w:rsid w:val="00960653"/>
    <w:rsid w:val="009A5B2D"/>
    <w:rsid w:val="009B674F"/>
    <w:rsid w:val="009C4638"/>
    <w:rsid w:val="00A02FB9"/>
    <w:rsid w:val="00A22881"/>
    <w:rsid w:val="00A374D5"/>
    <w:rsid w:val="00A41571"/>
    <w:rsid w:val="00A93AA3"/>
    <w:rsid w:val="00AE6068"/>
    <w:rsid w:val="00B11BF1"/>
    <w:rsid w:val="00B23EA7"/>
    <w:rsid w:val="00B32A0E"/>
    <w:rsid w:val="00B4184D"/>
    <w:rsid w:val="00BA0811"/>
    <w:rsid w:val="00BD6506"/>
    <w:rsid w:val="00BF1D7F"/>
    <w:rsid w:val="00BF4EA3"/>
    <w:rsid w:val="00C17987"/>
    <w:rsid w:val="00C17A88"/>
    <w:rsid w:val="00C31BDD"/>
    <w:rsid w:val="00C33065"/>
    <w:rsid w:val="00C45EA2"/>
    <w:rsid w:val="00C811C6"/>
    <w:rsid w:val="00CA5E3B"/>
    <w:rsid w:val="00CB5C76"/>
    <w:rsid w:val="00CD3F08"/>
    <w:rsid w:val="00CE4E26"/>
    <w:rsid w:val="00D00D3F"/>
    <w:rsid w:val="00D11F7B"/>
    <w:rsid w:val="00D77095"/>
    <w:rsid w:val="00DB1BDB"/>
    <w:rsid w:val="00DB4519"/>
    <w:rsid w:val="00DD6F5E"/>
    <w:rsid w:val="00DF7B60"/>
    <w:rsid w:val="00E13638"/>
    <w:rsid w:val="00E17B2F"/>
    <w:rsid w:val="00E7292F"/>
    <w:rsid w:val="00E845BE"/>
    <w:rsid w:val="00E8701F"/>
    <w:rsid w:val="00EA4687"/>
    <w:rsid w:val="00EA5057"/>
    <w:rsid w:val="00ED3399"/>
    <w:rsid w:val="00EF1AA7"/>
    <w:rsid w:val="00F37737"/>
    <w:rsid w:val="00F578ED"/>
    <w:rsid w:val="00FE370D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742F2"/>
  <w15:chartTrackingRefBased/>
  <w15:docId w15:val="{6FF769CD-599C-4B52-A2F3-0C120297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B4184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418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184D"/>
  </w:style>
  <w:style w:type="paragraph" w:styleId="Listenabsatz">
    <w:name w:val="List Paragraph"/>
    <w:basedOn w:val="Standard"/>
    <w:uiPriority w:val="34"/>
    <w:qFormat/>
    <w:rsid w:val="0050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Gruenpflegearbeiten</vt:lpstr>
    </vt:vector>
  </TitlesOfParts>
  <Company>SVLFG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Gruenpflegearbeiten</dc:title>
  <dc:subject/>
  <dc:creator/>
  <cp:keywords/>
  <dc:description/>
  <cp:lastModifiedBy>Huber, Michael</cp:lastModifiedBy>
  <cp:revision>10</cp:revision>
  <cp:lastPrinted>2012-08-15T09:54:00Z</cp:lastPrinted>
  <dcterms:created xsi:type="dcterms:W3CDTF">2023-01-25T09:37:00Z</dcterms:created>
  <dcterms:modified xsi:type="dcterms:W3CDTF">2023-08-10T05:57:00Z</dcterms:modified>
</cp:coreProperties>
</file>