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920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Firma:</w:t>
            </w:r>
          </w:p>
          <w:p w:rsidR="0001190C" w:rsidRPr="0001190C" w:rsidRDefault="002E7CC3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01190C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01190C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>conform §§ 4, 9, 12 ArbSchG,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2E093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Încărcarea și descărcarea vehiculelor 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C277B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Pericol pentru persoane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:rsidR="002E0931" w:rsidRPr="0033523C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Alunecarea, răsturnarea sau căderea încărcăturii</w:t>
            </w:r>
          </w:p>
          <w:p w:rsidR="002E0931" w:rsidRPr="0033523C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Vătămări din cauza reculului peretelui lateral de încărcare</w:t>
            </w:r>
          </w:p>
          <w:p w:rsidR="002E0931" w:rsidRPr="0033523C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Reculul rampelor de urcare</w:t>
            </w:r>
          </w:p>
          <w:p w:rsidR="00B245E3" w:rsidRPr="0033523C" w:rsidRDefault="002E0931" w:rsidP="008D0710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Pericole de împiedicare și prăbușire</w:t>
            </w:r>
          </w:p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7F77F2" w:rsidP="00F55FE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pict>
                <v:group id="Gruppieren 12" o:spid="_x0000_s1026" style="position:absolute;margin-left:1.45pt;margin-top:3.9pt;width:32.3pt;height:60.4pt;z-index:251655168;mso-position-horizontal-relative:text;mso-position-vertical-relative:text;mso-height-relative:margin" coordorigin=",-101" coordsize="4102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3" o:spid="_x0000_s1027" type="#_x0000_t75" alt="ISO 7010 W001.svg" style="position:absolute;top:-101;width:4102;height:36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Q4vGAAAA2gAAAA8AAABkcnMvZG93bnJldi54bWxEj09rwkAUxO+FfoflCb0U3dhClegqtqVQ&#10;EQT/XLw9s89sMPs2Ztck9dO7hUKPw8z8hpnOO1uKhmpfOFYwHCQgiDOnC84V7Hdf/TEIH5A1lo5J&#10;wQ95mM8eH6aYatfyhpptyEWEsE9RgQmhSqX0mSGLfuAq4uidXG0xRFnnUtfYRrgt5UuSvEmLBccF&#10;gxV9GMrO26tVsDg/m6a9Hm/Ze7J2o/B52K8uS6Weet1iAiJQF/7Df+1vreAVfq/EG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BZDi8YAAADaAAAADwAAAAAAAAAAAAAA&#10;AACfAgAAZHJzL2Rvd25yZXYueG1sUEsFBgAAAAAEAAQA9wAAAJIDAAAAAA==&#10;">
                    <v:imagedata r:id="rId7" o:title="ISO 7010 W001"/>
                    <v:path arrowok="t"/>
                  </v:shape>
                  <v:shape id="Grafik 4" o:spid="_x0000_s1028" type="#_x0000_t75" alt="https://upload.wikimedia.org/wikipedia/commons/thumb/0/05/ISO_7010_W015.svg/800px-ISO_7010_W015.svg.png" style="position:absolute;top:3994;width:4102;height:35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aJQO+AAAA2gAAAA8AAABkcnMvZG93bnJldi54bWxEj0sLwjAQhO+C/yGs4E1TH/ioRhFB8eDF&#10;B56XZm2LzaY0sdZ/bwTB4zAz3zDLdWMKUVPlcssKBv0IBHFidc6pgutl15uBcB5ZY2GZFLzJwXrV&#10;bi0x1vbFJ6rPPhUBwi5GBZn3ZSylSzIy6Pq2JA7e3VYGfZBVKnWFrwA3hRxG0UQazDksZFjSNqPk&#10;cX4aBcfcao+jWx3tD8cpzk0x3N0GSnU7zWYBwlPj/+Ff+6AVjOF7JdwAufo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daJQO+AAAA2gAAAA8AAAAAAAAAAAAAAAAAnwIAAGRy&#10;cy9kb3ducmV2LnhtbFBLBQYAAAAABAAEAPcAAACKAwAAAAA=&#10;">
                    <v:imagedata r:id="rId8" o:title="800px-ISO_7010_W015"/>
                    <v:path arrowok="t"/>
                  </v:shape>
                </v:group>
              </w:pict>
            </w:r>
          </w:p>
          <w:p w:rsidR="00F55FE2" w:rsidRPr="00D11AAF" w:rsidRDefault="00C277BF" w:rsidP="00F55FE2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2907172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e/e6/ISO_7010_M015.svg/800px-ISO_7010_M01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e/e6/ISO_7010_M015.svg/800px-ISO_7010_M01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2257198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4143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1602740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951230</wp:posOffset>
                  </wp:positionV>
                  <wp:extent cx="503555" cy="503555"/>
                  <wp:effectExtent l="0" t="0" r="0" b="0"/>
                  <wp:wrapNone/>
                  <wp:docPr id="10" name="Grafik 10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ab/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:rsidR="00DD07AF" w:rsidRDefault="00DD07AF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utilizare trebuie controlată starea impecabilă a șinelor de încărcare și a mijloacelor de prindere.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Activitățile de încărcare și descărcare pot fi efectuate numai de persoane instruite.</w:t>
            </w:r>
          </w:p>
          <w:p w:rsidR="002E0931" w:rsidRPr="002C1D07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Purtați mijloace de protecție a corpului, precum încălțămintea de siguranță, casca de protecție, mănuși și vestă de avertizare.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Asigurați suficient locurile de încărcare și descărcare pe drumurile publice.</w:t>
            </w:r>
          </w:p>
          <w:p w:rsidR="008260F0" w:rsidRPr="002C1D07" w:rsidRDefault="008260F0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Este interzisă staționarea persoanelor neautorizate în zona periculoasă a locului de încărcare. </w:t>
            </w:r>
          </w:p>
          <w:p w:rsidR="002E0931" w:rsidRPr="00B65404" w:rsidRDefault="00B65404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Utilizați mijloace adecvate de preluare a sarcinii precum graifere, clești, furci pentru paleți sau cârlige de sarcină.</w:t>
            </w:r>
          </w:p>
          <w:p w:rsidR="002E0931" w:rsidRPr="002C1D07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Utilajele de încărcare/descărcare precum macaralele, excavatoarele, încărcătoarele sau stivuitoarele cu furcă pot fi utilizate numai de persoanele instruite conform indicațiilor producătorului.</w:t>
            </w:r>
          </w:p>
          <w:p w:rsidR="002E0931" w:rsidRPr="00247BBF" w:rsidRDefault="00AC7B5A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Este interzisă staționarea sub sarcinile suspendate.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 procesul de încărcare trebuie părăsită cabina șoferului de la vehiculul de transport.</w:t>
            </w:r>
          </w:p>
          <w:p w:rsidR="002E0931" w:rsidRPr="00247BBF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Șinele de încărcare trebuie asigurate împotriva alunecării și nu trebuie să depășească o pantă de 17°.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 parcurgerea șinelor de încărcare sau a rampelor trebuie utilizat un îndrumător, dacă este cazul.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Deschideți cu atenție pereții laterali de încărcare, totodată pășiți în lateral, lângă peretele lateral.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Acordați atenție unei asigurări suficiente a încărcăturii.</w:t>
            </w:r>
          </w:p>
          <w:p w:rsidR="002E0931" w:rsidRPr="002E0931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Mențineți centrul de greutate al încărcăturii cât mai jos posibil.</w:t>
            </w:r>
          </w:p>
          <w:p w:rsidR="002C1D07" w:rsidRPr="002E0931" w:rsidRDefault="002C1D07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Utilizați sistemul de asistență al șoferului (dacă există).</w:t>
            </w:r>
          </w:p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În caz de defecțiuni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:rsidR="00DD07AF" w:rsidRPr="0033523C" w:rsidRDefault="00DD07AF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În cazul disfuncționalităților, opriți acționarea mecanică și așteptați ca toate componentele mașinii să fie în repaus.</w:t>
            </w:r>
          </w:p>
          <w:p w:rsidR="00DD07AF" w:rsidRPr="0033523C" w:rsidRDefault="00DD07AF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Scoateți cheia de contact înainte de lucrările de eliminare a defecțiunilor.</w:t>
            </w:r>
          </w:p>
          <w:p w:rsidR="002E0931" w:rsidRPr="0033523C" w:rsidRDefault="00EA7D15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6450330</wp:posOffset>
                  </wp:positionH>
                  <wp:positionV relativeFrom="paragraph">
                    <wp:posOffset>6985</wp:posOffset>
                  </wp:positionV>
                  <wp:extent cx="504000" cy="504000"/>
                  <wp:effectExtent l="0" t="0" r="0" b="0"/>
                  <wp:wrapNone/>
                  <wp:docPr id="9" name="Grafik 9" descr="https://upload.wikimedia.org/wikipedia/commons/thumb/0/0b/DIN_4844-2_D-P006.svg/800px-DIN_4844-2_D-P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0/0b/DIN_4844-2_D-P006.svg/800px-DIN_4844-2_D-P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523C">
              <w:rPr>
                <w:rFonts w:ascii="Arial" w:hAnsi="Arial"/>
                <w:sz w:val="20"/>
                <w:szCs w:val="20"/>
              </w:rPr>
              <w:t>Închideți zona accidentului/zona de lucru.</w:t>
            </w:r>
          </w:p>
          <w:p w:rsidR="002E0931" w:rsidRPr="0033523C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Asigurați siguranța traficului în zona drumurilor publice.</w:t>
            </w:r>
          </w:p>
          <w:p w:rsidR="00B04D26" w:rsidRPr="0033523C" w:rsidRDefault="002E0931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Îndrumați persoanele în afara zonei periculoase.</w:t>
            </w:r>
          </w:p>
          <w:p w:rsidR="008260F0" w:rsidRPr="0033523C" w:rsidRDefault="00B94A13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Informați superiorii.</w:t>
            </w:r>
          </w:p>
          <w:p w:rsidR="008260F0" w:rsidRPr="0033523C" w:rsidRDefault="008260F0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Lucrările de eliminare a defecțiunilor pot fi efectuate numai de specialiști.</w:t>
            </w:r>
          </w:p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33523C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                                  </w:t>
            </w:r>
            <w:r w:rsidR="00B01842">
              <w:rPr>
                <w:rFonts w:ascii="Arial" w:hAnsi="Arial"/>
                <w:b/>
                <w:color w:val="FFFFFF" w:themeColor="background1"/>
              </w:rPr>
              <w:t>Comportament în caz de accident,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:rsidTr="0033523C">
        <w:tc>
          <w:tcPr>
            <w:tcW w:w="2802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în locație:</w:t>
            </w:r>
          </w:p>
          <w:p w:rsidR="00B01842" w:rsidRPr="004526EC" w:rsidRDefault="002E7CC3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Persoană responsabilă cu acordarea primului ajutor:</w:t>
            </w:r>
          </w:p>
          <w:p w:rsidR="00B01842" w:rsidRPr="004526EC" w:rsidRDefault="002E7CC3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Trusă de prim ajutor în locație:</w:t>
            </w:r>
            <w:r>
              <w:rPr>
                <w:rFonts w:ascii="Arial" w:hAnsi="Arial"/>
              </w:rPr>
              <w:br/>
            </w:r>
            <w:r w:rsidR="002E7CC3"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2E7CC3" w:rsidRPr="007136A4">
              <w:rPr>
                <w:rFonts w:ascii="Arial" w:hAnsi="Arial" w:cs="Arial"/>
              </w:rPr>
            </w:r>
            <w:r w:rsidR="002E7CC3" w:rsidRPr="007136A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2E7CC3"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inline distT="0" distB="0" distL="0" distR="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:rsidR="00FE32F8" w:rsidRPr="0033523C" w:rsidRDefault="00FE32F8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Păstrați liniștea, asigurați locul accidentului, respectați propria siguranță!</w:t>
            </w:r>
          </w:p>
          <w:p w:rsidR="00FE32F8" w:rsidRPr="0033523C" w:rsidRDefault="00FE32F8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Efectuați un apel de urgență (112)!</w:t>
            </w:r>
          </w:p>
          <w:p w:rsidR="00FE32F8" w:rsidRPr="0033523C" w:rsidRDefault="00FE32F8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Opriți mașina și salvați persoanele rănite din zona periculoasă, dacă este cazul!</w:t>
            </w:r>
          </w:p>
          <w:p w:rsidR="00FE32F8" w:rsidRPr="0033523C" w:rsidRDefault="00FE32F8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Acordați primul ajutor!</w:t>
            </w:r>
          </w:p>
          <w:p w:rsidR="00FE32F8" w:rsidRPr="0033523C" w:rsidRDefault="00FE32F8" w:rsidP="008D0710">
            <w:pPr>
              <w:pStyle w:val="Listenabsatz"/>
              <w:numPr>
                <w:ilvl w:val="0"/>
                <w:numId w:val="6"/>
              </w:numPr>
              <w:ind w:left="782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Verificați funcțiile vitale și inițiați măsurile de salvare a vieții (poziție laterală, resuscitare etc.).</w:t>
            </w:r>
          </w:p>
          <w:p w:rsidR="00FE32F8" w:rsidRPr="0033523C" w:rsidRDefault="00FE32F8" w:rsidP="008D0710">
            <w:pPr>
              <w:pStyle w:val="Listenabsatz"/>
              <w:numPr>
                <w:ilvl w:val="0"/>
                <w:numId w:val="6"/>
              </w:numPr>
              <w:ind w:left="782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 xml:space="preserve">În cazul sângerărilor periculoase: Dacă este posibil, țineți în sus partea rănită a corpului și opriți sângerarea (apăsați rana cu un tampon, dacă este cazul aplicați un bandaj de presiune). </w:t>
            </w:r>
          </w:p>
          <w:p w:rsidR="00FE32F8" w:rsidRDefault="00FE32F8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Combateți incendiile incipiente cu substanța de stingere adecvată – apel de urgență</w:t>
            </w:r>
            <w:r>
              <w:rPr>
                <w:rFonts w:ascii="Arial" w:hAnsi="Arial"/>
              </w:rPr>
              <w:t xml:space="preserve"> 112!</w:t>
            </w:r>
          </w:p>
          <w:p w:rsidR="00F55FE2" w:rsidRPr="002E0931" w:rsidRDefault="00F55FE2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C277B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Mentenanță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:rsidR="00DD07AF" w:rsidRPr="0033523C" w:rsidRDefault="00DD07AF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Reparațiile, lucrările de întreținere și verificările trebuie efectuate numai de persoanele însărcinate în acest sens.</w:t>
            </w:r>
          </w:p>
          <w:p w:rsidR="00DD07AF" w:rsidRPr="0033523C" w:rsidRDefault="00DD07AF" w:rsidP="008D0710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33523C">
              <w:rPr>
                <w:rFonts w:ascii="Arial" w:hAnsi="Arial"/>
                <w:sz w:val="20"/>
                <w:szCs w:val="20"/>
              </w:rPr>
              <w:t>Toate lucrările vor fi efectuate numai cu sistemul de acționare oprit și cu unealta de lucru oprită.</w:t>
            </w:r>
          </w:p>
          <w:p w:rsidR="002E0931" w:rsidRPr="008D0710" w:rsidRDefault="002E0931" w:rsidP="008D07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C277B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Locație:</w:t>
            </w:r>
            <w:r>
              <w:rPr>
                <w:rFonts w:ascii="Arial" w:hAnsi="Arial"/>
                <w:sz w:val="16"/>
                <w:szCs w:val="16"/>
              </w:rPr>
              <w:tab/>
              <w:t>Dată:</w:t>
            </w:r>
          </w:p>
          <w:p w:rsidR="00612F6F" w:rsidRDefault="002E7CC3" w:rsidP="00C277B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12F6F">
              <w:rPr>
                <w:rFonts w:ascii="Arial" w:hAnsi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Semnătură responsabil: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 confirmă conformitatea dintre cuprinsul prezentelor instrucțiuni și condițiile de lucru</w:t>
            </w:r>
            <w:r w:rsidR="008576B4">
              <w:rPr>
                <w:rFonts w:ascii="Arial Narrow" w:hAnsi="Arial Narrow"/>
                <w:sz w:val="16"/>
                <w:szCs w:val="16"/>
              </w:rPr>
              <w:t xml:space="preserve"> interne</w:t>
            </w:r>
            <w:r>
              <w:rPr>
                <w:rFonts w:ascii="Arial Narrow" w:hAnsi="Arial Narrow"/>
                <w:sz w:val="16"/>
                <w:szCs w:val="16"/>
              </w:rPr>
              <w:t xml:space="preserve"> și informațiile privind evaluarea pericolelor.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D0" w:rsidRDefault="001B5FD0" w:rsidP="00CB775A">
      <w:pPr>
        <w:spacing w:after="0" w:line="240" w:lineRule="auto"/>
      </w:pPr>
      <w:r>
        <w:separator/>
      </w:r>
    </w:p>
  </w:endnote>
  <w:endnote w:type="continuationSeparator" w:id="0">
    <w:p w:rsidR="001B5FD0" w:rsidRDefault="001B5FD0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exemplificative redactate de: Serviciul tehnic de securitate [STD] al SVLFG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523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523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772C15">
      <w:tc>
        <w:tcPr>
          <w:tcW w:w="11136" w:type="dxa"/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întocmite exemplificativ de Casa de Asigurări Sociale pentru Agricultură, Silvicultură și Horticultură (SVLFG)  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77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77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2E7CC3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D0" w:rsidRDefault="001B5FD0" w:rsidP="00CB775A">
      <w:pPr>
        <w:spacing w:after="0" w:line="240" w:lineRule="auto"/>
      </w:pPr>
      <w:r>
        <w:separator/>
      </w:r>
    </w:p>
  </w:footnote>
  <w:footnote w:type="continuationSeparator" w:id="0">
    <w:p w:rsidR="001B5FD0" w:rsidRDefault="001B5FD0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34F"/>
    <w:multiLevelType w:val="hybridMultilevel"/>
    <w:tmpl w:val="AD1EF4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AAF"/>
    <w:rsid w:val="0001190C"/>
    <w:rsid w:val="00073B05"/>
    <w:rsid w:val="000C0100"/>
    <w:rsid w:val="001973F1"/>
    <w:rsid w:val="001A1F39"/>
    <w:rsid w:val="001B5FD0"/>
    <w:rsid w:val="00247BBF"/>
    <w:rsid w:val="002C1D07"/>
    <w:rsid w:val="002E0931"/>
    <w:rsid w:val="002E5413"/>
    <w:rsid w:val="002E7CC3"/>
    <w:rsid w:val="00316EC3"/>
    <w:rsid w:val="003333CC"/>
    <w:rsid w:val="0033523C"/>
    <w:rsid w:val="003377B4"/>
    <w:rsid w:val="0034486D"/>
    <w:rsid w:val="003613FB"/>
    <w:rsid w:val="00385018"/>
    <w:rsid w:val="003B532E"/>
    <w:rsid w:val="003D3209"/>
    <w:rsid w:val="003F28D2"/>
    <w:rsid w:val="004906F0"/>
    <w:rsid w:val="0055460E"/>
    <w:rsid w:val="00587B8C"/>
    <w:rsid w:val="00612F6F"/>
    <w:rsid w:val="006A104B"/>
    <w:rsid w:val="006C6FAE"/>
    <w:rsid w:val="006D586D"/>
    <w:rsid w:val="00772C15"/>
    <w:rsid w:val="00791852"/>
    <w:rsid w:val="007B144E"/>
    <w:rsid w:val="007F75C1"/>
    <w:rsid w:val="007F77F2"/>
    <w:rsid w:val="008260F0"/>
    <w:rsid w:val="008264FF"/>
    <w:rsid w:val="00837585"/>
    <w:rsid w:val="008429E0"/>
    <w:rsid w:val="0084393D"/>
    <w:rsid w:val="008576B4"/>
    <w:rsid w:val="00885C71"/>
    <w:rsid w:val="00896F4A"/>
    <w:rsid w:val="008B426C"/>
    <w:rsid w:val="008C7CE0"/>
    <w:rsid w:val="008D0710"/>
    <w:rsid w:val="00946E68"/>
    <w:rsid w:val="00A924C8"/>
    <w:rsid w:val="00A93114"/>
    <w:rsid w:val="00AC0B79"/>
    <w:rsid w:val="00AC7B5A"/>
    <w:rsid w:val="00B01842"/>
    <w:rsid w:val="00B03AE0"/>
    <w:rsid w:val="00B04D26"/>
    <w:rsid w:val="00B245E3"/>
    <w:rsid w:val="00B65404"/>
    <w:rsid w:val="00B94A13"/>
    <w:rsid w:val="00C277BF"/>
    <w:rsid w:val="00C576E1"/>
    <w:rsid w:val="00CB775A"/>
    <w:rsid w:val="00D11AAF"/>
    <w:rsid w:val="00D47E6A"/>
    <w:rsid w:val="00DD07AF"/>
    <w:rsid w:val="00E271F2"/>
    <w:rsid w:val="00E67374"/>
    <w:rsid w:val="00E8380C"/>
    <w:rsid w:val="00EA7D15"/>
    <w:rsid w:val="00F07343"/>
    <w:rsid w:val="00F55FE2"/>
    <w:rsid w:val="00F633D2"/>
    <w:rsid w:val="00F95116"/>
    <w:rsid w:val="00FC1F0F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ABB66B-57E2-4E2D-971B-3196EB21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7C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09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09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09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09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09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Încărcarea și descărcarea vehiculelor </vt:lpstr>
    </vt:vector>
  </TitlesOfParts>
  <Company>SVLFG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Încărcarea și descărcarea vehiculelor </dc:title>
  <dc:creator/>
  <cp:lastModifiedBy>Antje Fuhrmann</cp:lastModifiedBy>
  <cp:revision>5</cp:revision>
  <cp:lastPrinted>2020-11-26T10:37:00Z</cp:lastPrinted>
  <dcterms:created xsi:type="dcterms:W3CDTF">2023-02-16T21:44:00Z</dcterms:created>
  <dcterms:modified xsi:type="dcterms:W3CDTF">2023-02-20T11:02:00Z</dcterms:modified>
</cp:coreProperties>
</file>